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72090" w14:textId="50153160" w:rsidR="00384018" w:rsidRDefault="000A776F" w:rsidP="000A776F">
      <w:pPr>
        <w:spacing w:after="0" w:line="240" w:lineRule="auto"/>
        <w:ind w:left="-142"/>
      </w:pPr>
      <w:r w:rsidRPr="00F80AE5">
        <w:rPr>
          <w:rFonts w:cstheme="minorHAnsi"/>
          <w:noProof/>
          <w:sz w:val="20"/>
          <w:szCs w:val="20"/>
          <w:lang w:eastAsia="el-GR"/>
        </w:rPr>
        <w:drawing>
          <wp:inline distT="0" distB="0" distL="0" distR="0" wp14:anchorId="581415DA" wp14:editId="1DB0317B">
            <wp:extent cx="937260" cy="830580"/>
            <wp:effectExtent l="0" t="0" r="0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78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3967"/>
      </w:tblGrid>
      <w:tr w:rsidR="000A776F" w:rsidRPr="000A776F" w14:paraId="07B1AE46" w14:textId="77777777" w:rsidTr="00EB5C2D">
        <w:trPr>
          <w:trHeight w:val="2787"/>
        </w:trPr>
        <w:tc>
          <w:tcPr>
            <w:tcW w:w="5817" w:type="dxa"/>
          </w:tcPr>
          <w:p w14:paraId="647E1626" w14:textId="085C1819" w:rsidR="000A776F" w:rsidRPr="00EB5C2D" w:rsidRDefault="000A776F" w:rsidP="000A776F">
            <w:pPr>
              <w:rPr>
                <w:b/>
                <w:sz w:val="19"/>
                <w:szCs w:val="19"/>
              </w:rPr>
            </w:pPr>
            <w:r w:rsidRPr="00EB5C2D">
              <w:rPr>
                <w:b/>
                <w:sz w:val="19"/>
                <w:szCs w:val="19"/>
              </w:rPr>
              <w:t>ΕΛΛΗΝΙΚΗ ΔΗΜΟΚΡΑΤΙΑ</w:t>
            </w:r>
          </w:p>
          <w:p w14:paraId="54248C57" w14:textId="77777777" w:rsidR="000A776F" w:rsidRPr="00EB5C2D" w:rsidRDefault="000A776F" w:rsidP="000A776F">
            <w:pPr>
              <w:rPr>
                <w:b/>
                <w:sz w:val="19"/>
                <w:szCs w:val="19"/>
              </w:rPr>
            </w:pPr>
            <w:r w:rsidRPr="00EB5C2D">
              <w:rPr>
                <w:b/>
                <w:sz w:val="19"/>
                <w:szCs w:val="19"/>
              </w:rPr>
              <w:t>ΝΟΜΟΣ ΑΤΤΙΚΗΣ</w:t>
            </w:r>
            <w:r w:rsidRPr="00EB5C2D">
              <w:rPr>
                <w:b/>
                <w:sz w:val="19"/>
                <w:szCs w:val="19"/>
              </w:rPr>
              <w:tab/>
            </w:r>
          </w:p>
          <w:p w14:paraId="1928CBF6" w14:textId="77777777" w:rsidR="000A776F" w:rsidRPr="00EB5C2D" w:rsidRDefault="000A776F" w:rsidP="000A776F">
            <w:pPr>
              <w:rPr>
                <w:b/>
                <w:sz w:val="19"/>
                <w:szCs w:val="19"/>
              </w:rPr>
            </w:pPr>
            <w:r w:rsidRPr="00EB5C2D">
              <w:rPr>
                <w:b/>
                <w:sz w:val="19"/>
                <w:szCs w:val="19"/>
              </w:rPr>
              <w:t>ΔΗΜΟΣ ΑΘΗΝΑΙΩΝ</w:t>
            </w:r>
          </w:p>
          <w:p w14:paraId="4D25547D" w14:textId="77777777" w:rsidR="000A776F" w:rsidRPr="00EB5C2D" w:rsidRDefault="000A776F" w:rsidP="000A776F">
            <w:pPr>
              <w:rPr>
                <w:b/>
                <w:sz w:val="19"/>
                <w:szCs w:val="19"/>
              </w:rPr>
            </w:pPr>
            <w:r w:rsidRPr="00EB5C2D">
              <w:rPr>
                <w:b/>
                <w:sz w:val="19"/>
                <w:szCs w:val="19"/>
              </w:rPr>
              <w:t>ΔΗΜΟΤΙΚΟ ΒΡΕΦΟΚΟΜΕΙΟ ΑΘΗΝΩΝ</w:t>
            </w:r>
          </w:p>
          <w:p w14:paraId="2C271B20" w14:textId="77777777" w:rsidR="000A776F" w:rsidRPr="00EB5C2D" w:rsidRDefault="000A776F" w:rsidP="000A776F">
            <w:pPr>
              <w:rPr>
                <w:b/>
                <w:sz w:val="19"/>
                <w:szCs w:val="19"/>
              </w:rPr>
            </w:pPr>
            <w:r w:rsidRPr="00EB5C2D">
              <w:rPr>
                <w:b/>
                <w:sz w:val="19"/>
                <w:szCs w:val="19"/>
              </w:rPr>
              <w:t xml:space="preserve">Δ/ΝΣΗ  ΠΡΟΜΗΘΕΙΩΝ, </w:t>
            </w:r>
          </w:p>
          <w:p w14:paraId="73485AB0" w14:textId="77777777" w:rsidR="000A776F" w:rsidRPr="00EB5C2D" w:rsidRDefault="000A776F" w:rsidP="000A776F">
            <w:pPr>
              <w:rPr>
                <w:b/>
                <w:sz w:val="19"/>
                <w:szCs w:val="19"/>
              </w:rPr>
            </w:pPr>
            <w:r w:rsidRPr="00EB5C2D">
              <w:rPr>
                <w:b/>
                <w:sz w:val="19"/>
                <w:szCs w:val="19"/>
              </w:rPr>
              <w:t xml:space="preserve">ΔΙΑΧΕΙΡΙΣΗΣ ΥΛΙΚΩΝ ΚΑΙ ΕΣΤΙΑΣΗΣ                                                </w:t>
            </w:r>
          </w:p>
          <w:p w14:paraId="39CBF764" w14:textId="77777777" w:rsidR="000A776F" w:rsidRPr="00EB5C2D" w:rsidRDefault="000A776F" w:rsidP="000A776F">
            <w:pPr>
              <w:rPr>
                <w:b/>
                <w:sz w:val="19"/>
                <w:szCs w:val="19"/>
              </w:rPr>
            </w:pPr>
            <w:r w:rsidRPr="00EB5C2D">
              <w:rPr>
                <w:b/>
                <w:sz w:val="19"/>
                <w:szCs w:val="19"/>
              </w:rPr>
              <w:t xml:space="preserve">ΤΜΗΜΑ ΠΡΟΜΗΘΕΙΩΝ &amp; ΔΗΜΟΠΡΑΣΙΩΝ </w:t>
            </w:r>
          </w:p>
          <w:p w14:paraId="60DE8F11" w14:textId="77777777" w:rsidR="000A776F" w:rsidRPr="00EB5C2D" w:rsidRDefault="000A776F" w:rsidP="000A776F">
            <w:pPr>
              <w:rPr>
                <w:b/>
                <w:sz w:val="19"/>
                <w:szCs w:val="19"/>
              </w:rPr>
            </w:pPr>
            <w:proofErr w:type="spellStart"/>
            <w:r w:rsidRPr="00EB5C2D">
              <w:rPr>
                <w:b/>
                <w:sz w:val="19"/>
                <w:szCs w:val="19"/>
              </w:rPr>
              <w:t>Ταχ</w:t>
            </w:r>
            <w:proofErr w:type="spellEnd"/>
            <w:r w:rsidRPr="00EB5C2D">
              <w:rPr>
                <w:b/>
                <w:sz w:val="19"/>
                <w:szCs w:val="19"/>
              </w:rPr>
              <w:t>. Δ/</w:t>
            </w:r>
            <w:proofErr w:type="spellStart"/>
            <w:r w:rsidRPr="00EB5C2D">
              <w:rPr>
                <w:b/>
                <w:sz w:val="19"/>
                <w:szCs w:val="19"/>
              </w:rPr>
              <w:t>νση</w:t>
            </w:r>
            <w:proofErr w:type="spellEnd"/>
            <w:r w:rsidRPr="00EB5C2D">
              <w:rPr>
                <w:b/>
                <w:sz w:val="19"/>
                <w:szCs w:val="19"/>
              </w:rPr>
              <w:t xml:space="preserve">: Ρόδου 181 &amp; </w:t>
            </w:r>
            <w:proofErr w:type="spellStart"/>
            <w:r w:rsidRPr="00EB5C2D">
              <w:rPr>
                <w:b/>
                <w:sz w:val="19"/>
                <w:szCs w:val="19"/>
              </w:rPr>
              <w:t>Σερήνου</w:t>
            </w:r>
            <w:proofErr w:type="spellEnd"/>
            <w:r w:rsidRPr="00EB5C2D">
              <w:rPr>
                <w:b/>
                <w:sz w:val="19"/>
                <w:szCs w:val="19"/>
              </w:rPr>
              <w:t xml:space="preserve"> Σεπόλια </w:t>
            </w:r>
          </w:p>
          <w:p w14:paraId="552373EA" w14:textId="77777777" w:rsidR="000A776F" w:rsidRPr="00EB5C2D" w:rsidRDefault="000A776F" w:rsidP="000A776F">
            <w:pPr>
              <w:rPr>
                <w:b/>
                <w:sz w:val="19"/>
                <w:szCs w:val="19"/>
              </w:rPr>
            </w:pPr>
            <w:proofErr w:type="spellStart"/>
            <w:r w:rsidRPr="00EB5C2D">
              <w:rPr>
                <w:b/>
                <w:sz w:val="19"/>
                <w:szCs w:val="19"/>
              </w:rPr>
              <w:t>Ταχ</w:t>
            </w:r>
            <w:proofErr w:type="spellEnd"/>
            <w:r w:rsidRPr="00EB5C2D">
              <w:rPr>
                <w:b/>
                <w:sz w:val="19"/>
                <w:szCs w:val="19"/>
              </w:rPr>
              <w:t>. Κώδικας: 104 43 Αθήνα</w:t>
            </w:r>
          </w:p>
          <w:p w14:paraId="4C22B1B2" w14:textId="037E92EA" w:rsidR="000A776F" w:rsidRPr="00EB5C2D" w:rsidRDefault="000A776F" w:rsidP="000A776F">
            <w:pPr>
              <w:rPr>
                <w:b/>
                <w:sz w:val="19"/>
                <w:szCs w:val="19"/>
              </w:rPr>
            </w:pPr>
            <w:r w:rsidRPr="00EB5C2D">
              <w:rPr>
                <w:b/>
                <w:sz w:val="19"/>
                <w:szCs w:val="19"/>
              </w:rPr>
              <w:t xml:space="preserve">Πληροφορίες: </w:t>
            </w:r>
            <w:r w:rsidR="00920591" w:rsidRPr="00EB5C2D">
              <w:rPr>
                <w:b/>
                <w:sz w:val="19"/>
                <w:szCs w:val="19"/>
              </w:rPr>
              <w:t>Κ-Μ ΤΟΜΕΛΙΤΣ</w:t>
            </w:r>
          </w:p>
          <w:p w14:paraId="6A07E3C3" w14:textId="14B24E20" w:rsidR="000A776F" w:rsidRPr="00EB5C2D" w:rsidRDefault="000A776F" w:rsidP="000A776F">
            <w:pPr>
              <w:rPr>
                <w:b/>
                <w:sz w:val="19"/>
                <w:szCs w:val="19"/>
                <w:lang w:val="en-US"/>
              </w:rPr>
            </w:pPr>
            <w:proofErr w:type="spellStart"/>
            <w:r w:rsidRPr="00EB5C2D">
              <w:rPr>
                <w:b/>
                <w:sz w:val="19"/>
                <w:szCs w:val="19"/>
              </w:rPr>
              <w:t>Τηλ</w:t>
            </w:r>
            <w:proofErr w:type="spellEnd"/>
            <w:r w:rsidRPr="00EB5C2D">
              <w:rPr>
                <w:b/>
                <w:sz w:val="19"/>
                <w:szCs w:val="19"/>
                <w:lang w:val="en-US"/>
              </w:rPr>
              <w:t>.:  210 51 02 4</w:t>
            </w:r>
            <w:r w:rsidR="00920591" w:rsidRPr="00EB5C2D">
              <w:rPr>
                <w:b/>
                <w:sz w:val="19"/>
                <w:szCs w:val="19"/>
                <w:lang w:val="en-US"/>
              </w:rPr>
              <w:t>21</w:t>
            </w:r>
          </w:p>
          <w:p w14:paraId="7C64E212" w14:textId="00D1ADBD" w:rsidR="00372B11" w:rsidRPr="00EB5C2D" w:rsidRDefault="000A776F" w:rsidP="000A776F">
            <w:pPr>
              <w:rPr>
                <w:rFonts w:ascii="Calibri" w:hAnsi="Calibri" w:cs="Calibri"/>
                <w:b/>
                <w:sz w:val="19"/>
                <w:szCs w:val="19"/>
                <w:lang w:val="en-US"/>
              </w:rPr>
            </w:pPr>
            <w:r w:rsidRPr="00EB5C2D">
              <w:rPr>
                <w:b/>
                <w:sz w:val="19"/>
                <w:szCs w:val="19"/>
              </w:rPr>
              <w:t>Ε</w:t>
            </w:r>
            <w:r w:rsidRPr="00EB5C2D">
              <w:rPr>
                <w:b/>
                <w:sz w:val="19"/>
                <w:szCs w:val="19"/>
                <w:lang w:val="en-US"/>
              </w:rPr>
              <w:t xml:space="preserve">-mail: </w:t>
            </w:r>
            <w:r w:rsidR="00617F21">
              <w:fldChar w:fldCharType="begin"/>
            </w:r>
            <w:r w:rsidR="00617F21" w:rsidRPr="00617F21">
              <w:rPr>
                <w:lang w:val="en-US"/>
              </w:rPr>
              <w:instrText xml:space="preserve"> HYPERLINK "mailto:k.tomelits@dbda.gr" </w:instrText>
            </w:r>
            <w:r w:rsidR="00617F21">
              <w:fldChar w:fldCharType="separate"/>
            </w:r>
            <w:r w:rsidR="00CF0012" w:rsidRPr="00EB5C2D">
              <w:rPr>
                <w:rStyle w:val="-"/>
                <w:rFonts w:ascii="Calibri" w:hAnsi="Calibri" w:cs="Calibri"/>
                <w:b/>
                <w:color w:val="auto"/>
                <w:sz w:val="19"/>
                <w:szCs w:val="19"/>
                <w:u w:val="none"/>
                <w:lang w:val="en-US"/>
              </w:rPr>
              <w:t>k.tomelits@dbda.gr</w:t>
            </w:r>
            <w:r w:rsidR="00617F21">
              <w:rPr>
                <w:rStyle w:val="-"/>
                <w:rFonts w:ascii="Calibri" w:hAnsi="Calibri" w:cs="Calibri"/>
                <w:b/>
                <w:color w:val="auto"/>
                <w:sz w:val="19"/>
                <w:szCs w:val="19"/>
                <w:u w:val="none"/>
                <w:lang w:val="en-US"/>
              </w:rPr>
              <w:fldChar w:fldCharType="end"/>
            </w:r>
          </w:p>
        </w:tc>
        <w:tc>
          <w:tcPr>
            <w:tcW w:w="3967" w:type="dxa"/>
          </w:tcPr>
          <w:p w14:paraId="5CB2F735" w14:textId="65C1CC90" w:rsidR="000A776F" w:rsidRPr="00EB5C2D" w:rsidRDefault="000A776F" w:rsidP="000A776F">
            <w:pPr>
              <w:ind w:right="34"/>
              <w:rPr>
                <w:rFonts w:cstheme="minorHAnsi"/>
                <w:b/>
                <w:sz w:val="19"/>
                <w:szCs w:val="19"/>
              </w:rPr>
            </w:pPr>
            <w:r w:rsidRPr="00EB5C2D">
              <w:rPr>
                <w:rFonts w:cstheme="minorHAnsi"/>
                <w:b/>
                <w:sz w:val="19"/>
                <w:szCs w:val="19"/>
              </w:rPr>
              <w:t xml:space="preserve">ΑΘΗΝΑ: </w:t>
            </w:r>
            <w:r w:rsidR="009A45C4" w:rsidRPr="00EB5C2D">
              <w:rPr>
                <w:rFonts w:cstheme="minorHAnsi"/>
                <w:b/>
                <w:sz w:val="19"/>
                <w:szCs w:val="19"/>
              </w:rPr>
              <w:t>0</w:t>
            </w:r>
            <w:r w:rsidR="00103651">
              <w:rPr>
                <w:rFonts w:cstheme="minorHAnsi"/>
                <w:b/>
                <w:sz w:val="19"/>
                <w:szCs w:val="19"/>
              </w:rPr>
              <w:t>8</w:t>
            </w:r>
            <w:r w:rsidR="001A2127" w:rsidRPr="00EB5C2D">
              <w:rPr>
                <w:rFonts w:cstheme="minorHAnsi"/>
                <w:b/>
                <w:sz w:val="19"/>
                <w:szCs w:val="19"/>
              </w:rPr>
              <w:t>.</w:t>
            </w:r>
            <w:r w:rsidR="009A45C4" w:rsidRPr="00EB5C2D">
              <w:rPr>
                <w:rFonts w:cstheme="minorHAnsi"/>
                <w:b/>
                <w:sz w:val="19"/>
                <w:szCs w:val="19"/>
              </w:rPr>
              <w:t>10</w:t>
            </w:r>
            <w:r w:rsidR="00CF0012" w:rsidRPr="00EB5C2D">
              <w:rPr>
                <w:rFonts w:cstheme="minorHAnsi"/>
                <w:b/>
                <w:sz w:val="19"/>
                <w:szCs w:val="19"/>
              </w:rPr>
              <w:t>.2024</w:t>
            </w:r>
          </w:p>
          <w:p w14:paraId="58C2833F" w14:textId="77777777" w:rsidR="000A776F" w:rsidRPr="00EB5C2D" w:rsidRDefault="000A776F" w:rsidP="000A776F">
            <w:pPr>
              <w:ind w:right="34"/>
              <w:rPr>
                <w:rFonts w:cstheme="minorHAnsi"/>
                <w:b/>
                <w:sz w:val="19"/>
                <w:szCs w:val="19"/>
                <w:highlight w:val="yellow"/>
              </w:rPr>
            </w:pPr>
          </w:p>
          <w:p w14:paraId="4C3818CA" w14:textId="77777777" w:rsidR="00C75161" w:rsidRPr="00EB5C2D" w:rsidRDefault="00C75161" w:rsidP="000A776F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14:paraId="01AA6DE3" w14:textId="7E37B98E" w:rsidR="00920591" w:rsidRPr="00EB5C2D" w:rsidRDefault="00920591" w:rsidP="009A45C4">
            <w:pPr>
              <w:ind w:right="64"/>
              <w:rPr>
                <w:b/>
                <w:sz w:val="19"/>
                <w:szCs w:val="19"/>
              </w:rPr>
            </w:pPr>
            <w:r w:rsidRPr="00EB5C2D">
              <w:rPr>
                <w:b/>
                <w:sz w:val="19"/>
                <w:szCs w:val="19"/>
              </w:rPr>
              <w:t>ΠΡΟΜΗΘΕΙΑ ΠΡΟΣΤΑΤΕΥΤΙΚΩΝ ΕΛΑΣΤΙΚΩΝ ΓΩΝΙΩΝ ΚΑΙ ΥΛΙΚΩΝ ΤΟΠΟΘΕΤΗΣΗΣ ΓΙΑ ΤΗΝ ΠΡΟΣΑΡΜΟΓΗ ΤΩΝ ΠΑΙΔΙΚΩΝ ΚΑΙ ΒΡΕΦΟΝΗΠΙΑΚΩΝ ΣΤΑΘΜΩΝ ΣΤΟ ΠΔ99/2017, ΠΡΟΫΠΟΛΟΓΙΣΜΟΥ ΟΙΚ</w:t>
            </w:r>
            <w:r w:rsidR="009A45C4" w:rsidRPr="00EB5C2D">
              <w:rPr>
                <w:b/>
                <w:sz w:val="19"/>
                <w:szCs w:val="19"/>
              </w:rPr>
              <w:t>ΟΝΟΜΙΚΟΥ</w:t>
            </w:r>
            <w:r w:rsidRPr="00EB5C2D">
              <w:rPr>
                <w:b/>
                <w:sz w:val="19"/>
                <w:szCs w:val="19"/>
              </w:rPr>
              <w:t xml:space="preserve"> ΈΤΟΥΣ 2024.</w:t>
            </w:r>
          </w:p>
          <w:p w14:paraId="4541C865" w14:textId="3A1759FA" w:rsidR="000A776F" w:rsidRPr="00EB5C2D" w:rsidRDefault="000A776F" w:rsidP="000A776F">
            <w:pPr>
              <w:rPr>
                <w:sz w:val="19"/>
                <w:szCs w:val="19"/>
              </w:rPr>
            </w:pPr>
          </w:p>
        </w:tc>
      </w:tr>
    </w:tbl>
    <w:p w14:paraId="0821D7DC" w14:textId="77777777" w:rsidR="000A776F" w:rsidRDefault="000A776F" w:rsidP="000A776F">
      <w:pPr>
        <w:spacing w:after="0" w:line="240" w:lineRule="auto"/>
        <w:jc w:val="center"/>
        <w:rPr>
          <w:b/>
        </w:rPr>
      </w:pPr>
    </w:p>
    <w:p w14:paraId="1787583A" w14:textId="0EC087F9" w:rsidR="000A776F" w:rsidRPr="00EB5C2D" w:rsidRDefault="000A776F" w:rsidP="000A776F">
      <w:pPr>
        <w:spacing w:after="0" w:line="240" w:lineRule="auto"/>
        <w:jc w:val="center"/>
        <w:rPr>
          <w:b/>
          <w:sz w:val="19"/>
          <w:szCs w:val="19"/>
        </w:rPr>
      </w:pPr>
      <w:r w:rsidRPr="00EB5C2D">
        <w:rPr>
          <w:b/>
          <w:sz w:val="19"/>
          <w:szCs w:val="19"/>
        </w:rPr>
        <w:t>ΕΝΤΥΠΟ ΟΙΚΟΝΟΜΙΚΗΣ ΠΡΟΣΦΟΡΑΣ</w:t>
      </w:r>
    </w:p>
    <w:p w14:paraId="3E50750C" w14:textId="77777777" w:rsidR="000A776F" w:rsidRPr="00451D5E" w:rsidRDefault="000A776F" w:rsidP="000A776F">
      <w:pPr>
        <w:spacing w:after="0" w:line="240" w:lineRule="auto"/>
        <w:jc w:val="both"/>
        <w:rPr>
          <w:sz w:val="18"/>
          <w:szCs w:val="18"/>
        </w:rPr>
      </w:pPr>
    </w:p>
    <w:p w14:paraId="3BA5D50B" w14:textId="47721F9D" w:rsidR="000A776F" w:rsidRPr="000A776F" w:rsidRDefault="000A776F" w:rsidP="00EB5C2D">
      <w:pPr>
        <w:spacing w:after="0" w:line="240" w:lineRule="auto"/>
        <w:ind w:left="-851" w:right="-908"/>
        <w:jc w:val="both"/>
        <w:rPr>
          <w:b/>
        </w:rPr>
      </w:pPr>
      <w:r w:rsidRPr="000A776F">
        <w:rPr>
          <w:b/>
        </w:rPr>
        <w:t>Ο υπογράφων ________________________________________________</w:t>
      </w:r>
      <w:r>
        <w:rPr>
          <w:b/>
        </w:rPr>
        <w:t>_____________</w:t>
      </w:r>
      <w:r w:rsidRPr="000A776F">
        <w:rPr>
          <w:b/>
        </w:rPr>
        <w:t>______________</w:t>
      </w:r>
    </w:p>
    <w:p w14:paraId="441F4AA8" w14:textId="2B7876CB" w:rsidR="000A776F" w:rsidRDefault="000A776F" w:rsidP="00EB5C2D">
      <w:pPr>
        <w:spacing w:after="0" w:line="240" w:lineRule="auto"/>
        <w:ind w:left="-851" w:right="-908"/>
        <w:jc w:val="both"/>
      </w:pPr>
      <w:r w:rsidRPr="000A776F">
        <w:rPr>
          <w:b/>
        </w:rPr>
        <w:t>ως νόμιμος εκπρόσωπος της εταιρείας _______________________________________</w:t>
      </w:r>
      <w:r>
        <w:rPr>
          <w:b/>
        </w:rPr>
        <w:t>____________</w:t>
      </w:r>
      <w:r w:rsidRPr="000A776F">
        <w:rPr>
          <w:b/>
        </w:rPr>
        <w:t>____,</w:t>
      </w:r>
    </w:p>
    <w:p w14:paraId="56F93AA0" w14:textId="308413A9" w:rsidR="002314EE" w:rsidRDefault="000A776F" w:rsidP="00EB5C2D">
      <w:pPr>
        <w:spacing w:after="0" w:line="240" w:lineRule="auto"/>
        <w:ind w:left="-851" w:right="-908"/>
        <w:jc w:val="both"/>
        <w:rPr>
          <w:rFonts w:ascii="Calibri" w:hAnsi="Calibri" w:cs="Calibri"/>
        </w:rPr>
      </w:pPr>
      <w:r w:rsidRPr="002314EE">
        <w:rPr>
          <w:rFonts w:ascii="Calibri" w:hAnsi="Calibri" w:cs="Calibri"/>
        </w:rPr>
        <w:t xml:space="preserve">αφού έλαβα γνώση των όρων της Συγγραφής Υποχρεώσεων, </w:t>
      </w:r>
      <w:r w:rsidR="00CF0012" w:rsidRPr="002314EE">
        <w:rPr>
          <w:rFonts w:ascii="Calibri" w:hAnsi="Calibri" w:cs="Calibri"/>
        </w:rPr>
        <w:t xml:space="preserve">της Τεχνικής </w:t>
      </w:r>
      <w:r w:rsidR="002221DF" w:rsidRPr="002314EE">
        <w:rPr>
          <w:rFonts w:ascii="Calibri" w:hAnsi="Calibri" w:cs="Calibri"/>
        </w:rPr>
        <w:t>Έκθεσης</w:t>
      </w:r>
      <w:r w:rsidR="00CF0012" w:rsidRPr="002314EE">
        <w:rPr>
          <w:rFonts w:ascii="Calibri" w:hAnsi="Calibri" w:cs="Calibri"/>
        </w:rPr>
        <w:t>-</w:t>
      </w:r>
      <w:r w:rsidRPr="002314EE">
        <w:rPr>
          <w:rFonts w:ascii="Calibri" w:hAnsi="Calibri" w:cs="Calibri"/>
        </w:rPr>
        <w:t xml:space="preserve"> Τεχνικών Προδιαγραφών και του Ενδεικτικού Προϋπολογισμού της μελέτης της υπηρεσίας, τους οποίους αποδέχομαι ρητά και ανεπιφύλακτα, προσφέρω για την </w:t>
      </w:r>
      <w:r w:rsidR="00920591" w:rsidRPr="00D7242B">
        <w:rPr>
          <w:b/>
        </w:rPr>
        <w:t xml:space="preserve">προμήθεια προστατευτικών ελαστικών γωνιών και υλικών τοποθέτησης </w:t>
      </w:r>
      <w:bookmarkStart w:id="0" w:name="_GoBack"/>
      <w:bookmarkEnd w:id="0"/>
      <w:r w:rsidR="00920591" w:rsidRPr="00D7242B">
        <w:rPr>
          <w:b/>
        </w:rPr>
        <w:t xml:space="preserve">για την προσαρμογή των Παιδικών και Βρεφονηπιακών Σταθμών στο ΠΔ99/2017, </w:t>
      </w:r>
      <w:r w:rsidR="0053701F">
        <w:rPr>
          <w:b/>
        </w:rPr>
        <w:t>π</w:t>
      </w:r>
      <w:r w:rsidR="00920591" w:rsidRPr="00D7242B">
        <w:rPr>
          <w:b/>
        </w:rPr>
        <w:t xml:space="preserve">ροϋπολογισμού </w:t>
      </w:r>
      <w:r w:rsidR="0053701F">
        <w:rPr>
          <w:b/>
        </w:rPr>
        <w:t>ο</w:t>
      </w:r>
      <w:r w:rsidR="00920591" w:rsidRPr="00D7242B">
        <w:rPr>
          <w:b/>
        </w:rPr>
        <w:t>ικ</w:t>
      </w:r>
      <w:r w:rsidR="0053701F">
        <w:rPr>
          <w:b/>
        </w:rPr>
        <w:t>ονομικού</w:t>
      </w:r>
      <w:r w:rsidR="00920591" w:rsidRPr="00D7242B">
        <w:rPr>
          <w:b/>
        </w:rPr>
        <w:t xml:space="preserve"> </w:t>
      </w:r>
      <w:r w:rsidR="0053701F">
        <w:rPr>
          <w:b/>
        </w:rPr>
        <w:t>έ</w:t>
      </w:r>
      <w:r w:rsidR="00920591" w:rsidRPr="00D7242B">
        <w:rPr>
          <w:b/>
        </w:rPr>
        <w:t>τους 2024</w:t>
      </w:r>
      <w:r w:rsidR="00920591">
        <w:rPr>
          <w:b/>
        </w:rPr>
        <w:t>,</w:t>
      </w:r>
      <w:r w:rsidRPr="002314EE">
        <w:rPr>
          <w:rFonts w:ascii="Calibri" w:hAnsi="Calibri" w:cs="Calibri"/>
        </w:rPr>
        <w:t xml:space="preserve"> </w:t>
      </w:r>
      <w:r w:rsidR="002314EE" w:rsidRPr="002314EE">
        <w:rPr>
          <w:rFonts w:ascii="Calibri" w:hAnsi="Calibri" w:cs="Calibri"/>
        </w:rPr>
        <w:t>το παρακάτω ενιαίο ποσοστό έκπτωσης.</w:t>
      </w:r>
    </w:p>
    <w:p w14:paraId="43DBA76C" w14:textId="77777777" w:rsidR="00EB5C2D" w:rsidRPr="00EB5C2D" w:rsidRDefault="00EB5C2D" w:rsidP="00EB5C2D">
      <w:pPr>
        <w:spacing w:after="0"/>
        <w:ind w:left="-851" w:right="-908"/>
        <w:jc w:val="both"/>
        <w:rPr>
          <w:b/>
          <w:sz w:val="6"/>
          <w:szCs w:val="6"/>
        </w:rPr>
      </w:pPr>
    </w:p>
    <w:p w14:paraId="2F14D47F" w14:textId="7011CF8F" w:rsidR="000A776F" w:rsidRPr="002314EE" w:rsidRDefault="002314EE" w:rsidP="00EB5C2D">
      <w:pPr>
        <w:spacing w:after="0" w:line="240" w:lineRule="auto"/>
        <w:ind w:left="-851" w:right="-908"/>
        <w:jc w:val="both"/>
        <w:rPr>
          <w:rFonts w:ascii="Calibri" w:hAnsi="Calibri" w:cs="Calibri"/>
        </w:rPr>
      </w:pPr>
      <w:r w:rsidRPr="002314EE">
        <w:rPr>
          <w:rFonts w:ascii="Calibri" w:hAnsi="Calibri" w:cs="Calibri"/>
        </w:rPr>
        <w:t xml:space="preserve">Στο προσφερόμενο ενιαίο ποσοστό έκπτωσης θα </w:t>
      </w:r>
      <w:r w:rsidR="000A776F" w:rsidRPr="002314EE">
        <w:rPr>
          <w:rFonts w:ascii="Calibri" w:hAnsi="Calibri" w:cs="Calibri"/>
        </w:rPr>
        <w:t>περιλαμβάνονται όλες γενικά οι δαπάνες για την εκτέλεση της προμήθειας</w:t>
      </w:r>
      <w:r w:rsidR="00CF0012" w:rsidRPr="002314EE">
        <w:rPr>
          <w:rFonts w:ascii="Calibri" w:hAnsi="Calibri" w:cs="Calibri"/>
        </w:rPr>
        <w:t xml:space="preserve"> και τοποθέτησης</w:t>
      </w:r>
      <w:r w:rsidR="000A776F" w:rsidRPr="002314EE">
        <w:rPr>
          <w:rFonts w:ascii="Calibri" w:hAnsi="Calibri" w:cs="Calibri"/>
        </w:rPr>
        <w:t>, κατά τη διάρκεια μέχρι και την ολοκλήρωσή της και γενικά με κάθε απαιτητή δαπάνη για την πλήρη και έντεχνη εκτέλεση της προμήθειας.</w:t>
      </w:r>
    </w:p>
    <w:p w14:paraId="5EB4CA7A" w14:textId="50547742" w:rsidR="00966A07" w:rsidRDefault="00966A07" w:rsidP="00EB5C2D">
      <w:pPr>
        <w:spacing w:after="0" w:line="240" w:lineRule="auto"/>
        <w:ind w:left="-851" w:right="-908"/>
        <w:jc w:val="both"/>
        <w:rPr>
          <w:rFonts w:ascii="Calibri" w:hAnsi="Calibri" w:cs="Calibri"/>
        </w:rPr>
      </w:pPr>
      <w:r w:rsidRPr="00966A07">
        <w:rPr>
          <w:rFonts w:ascii="Calibri" w:hAnsi="Calibri" w:cs="Calibri"/>
        </w:rPr>
        <w:t>Όλες οι δαπάνες, φόροι, τέλη, δικαιώματα, χαρτόσημα, καθώς και οι κρατήσεις: α)  Φόρου Εισοδήματος </w:t>
      </w:r>
      <w:r w:rsidRPr="00966A07">
        <w:rPr>
          <w:rFonts w:ascii="Calibri" w:hAnsi="Calibri" w:cs="Calibri"/>
          <w:b/>
          <w:bCs/>
        </w:rPr>
        <w:t>4%</w:t>
      </w:r>
      <w:r w:rsidRPr="00966A07">
        <w:rPr>
          <w:rFonts w:ascii="Calibri" w:hAnsi="Calibri" w:cs="Calibri"/>
        </w:rPr>
        <w:t xml:space="preserve"> για προμήθεια, β) υπέρ της Ενιαίας Αρχής Δημοσίων Συμβάσεων </w:t>
      </w:r>
      <w:r w:rsidRPr="00966A07">
        <w:rPr>
          <w:rFonts w:ascii="Calibri" w:hAnsi="Calibri" w:cs="Calibri"/>
          <w:b/>
        </w:rPr>
        <w:t xml:space="preserve">0,1% </w:t>
      </w:r>
      <w:r w:rsidRPr="00966A07">
        <w:rPr>
          <w:rFonts w:ascii="Calibri" w:hAnsi="Calibri" w:cs="Calibri"/>
        </w:rPr>
        <w:t xml:space="preserve">(άρθρο 350 του Ν. 4412/2016 όπως αντικαταστάθηκε με το άρθρο 7 του Ν. 4912/2022 και ισχύει) καθώς και κάθε άλλη νόμιμη κράτηση που τυχόν επιβάλλεται από τον Νόμο, βαρύνουν τον προμηθευτή. </w:t>
      </w:r>
    </w:p>
    <w:p w14:paraId="58C89697" w14:textId="0A053776" w:rsidR="00966A07" w:rsidRDefault="00966A07" w:rsidP="00EB5C2D">
      <w:pPr>
        <w:spacing w:after="0" w:line="240" w:lineRule="auto"/>
        <w:ind w:left="-851" w:right="-908"/>
        <w:jc w:val="both"/>
        <w:rPr>
          <w:rFonts w:ascii="Calibri" w:hAnsi="Calibri" w:cs="Calibri"/>
        </w:rPr>
      </w:pPr>
      <w:r w:rsidRPr="00966A07">
        <w:rPr>
          <w:rFonts w:ascii="Calibri" w:hAnsi="Calibri" w:cs="Calibri"/>
        </w:rPr>
        <w:t xml:space="preserve">Ο Φ.Π.Α. που αναλογεί, καταβάλλεται από το Δ.Β.Α. στον προμηθευτή με την εξόφληση του </w:t>
      </w:r>
      <w:proofErr w:type="spellStart"/>
      <w:r w:rsidRPr="00966A07">
        <w:rPr>
          <w:rFonts w:ascii="Calibri" w:hAnsi="Calibri" w:cs="Calibri"/>
        </w:rPr>
        <w:t>εκδοθέντος</w:t>
      </w:r>
      <w:proofErr w:type="spellEnd"/>
      <w:r w:rsidRPr="00966A07">
        <w:rPr>
          <w:rFonts w:ascii="Calibri" w:hAnsi="Calibri" w:cs="Calibri"/>
        </w:rPr>
        <w:t xml:space="preserve"> υπ’ αυτού τιμολογίου και υποχρεούται, (ο προμηθευτής), να τον αποδώσει σύμφωνα με το νόμο. </w:t>
      </w:r>
    </w:p>
    <w:p w14:paraId="052D727A" w14:textId="77777777" w:rsidR="00966A07" w:rsidRPr="00EB5C2D" w:rsidRDefault="00966A07" w:rsidP="00EB5C2D">
      <w:pPr>
        <w:spacing w:after="0" w:line="240" w:lineRule="auto"/>
        <w:ind w:left="-851" w:right="-908"/>
        <w:jc w:val="both"/>
        <w:rPr>
          <w:rFonts w:ascii="Calibri" w:hAnsi="Calibri" w:cs="Calibri"/>
          <w:sz w:val="6"/>
          <w:szCs w:val="6"/>
        </w:rPr>
      </w:pPr>
    </w:p>
    <w:p w14:paraId="22460AC1" w14:textId="75F42214" w:rsidR="00966A07" w:rsidRPr="00966A07" w:rsidRDefault="00966A07" w:rsidP="00EB5C2D">
      <w:pPr>
        <w:spacing w:after="0" w:line="240" w:lineRule="auto"/>
        <w:ind w:left="-851" w:right="-908"/>
        <w:jc w:val="both"/>
        <w:rPr>
          <w:rFonts w:ascii="Calibri" w:hAnsi="Calibri" w:cs="Calibri"/>
        </w:rPr>
      </w:pPr>
      <w:r w:rsidRPr="00966A07">
        <w:rPr>
          <w:rFonts w:ascii="Calibri" w:hAnsi="Calibri" w:cs="Calibri"/>
        </w:rPr>
        <w:t xml:space="preserve">Τα παραπάνω έξοδα θα περιληφθούν στις τιμές (όπως αυτές διαμορφωθούν αφού αφαιρεθεί το προσφερόμενο από τον ανάδοχο ενιαίο ποσοστό έκπτωσης επί τοις εκατό (%), επί των τιμών των άρθρων του Ενδεικτικού Προϋπολογισμού της Υπηρεσίας (χωρίς Φ.Π.Α.) στις οποίες θα περιλαμβάνεται και κάθε άλλο έξοδο που θα προκύπτει κατά την εκτέλεση </w:t>
      </w:r>
      <w:r w:rsidR="00EE7835">
        <w:rPr>
          <w:rFonts w:ascii="Calibri" w:hAnsi="Calibri" w:cs="Calibri"/>
        </w:rPr>
        <w:t>της προμήθειας</w:t>
      </w:r>
      <w:r w:rsidRPr="00966A07">
        <w:rPr>
          <w:rFonts w:ascii="Calibri" w:hAnsi="Calibri" w:cs="Calibri"/>
        </w:rPr>
        <w:t xml:space="preserve"> καμία αμφισβήτηση δεν είναι δυνατό να προκύψει ή ενδεχόμενη απαίτηση από τον ανάδοχο, για επιπλέον καταβολή αποζημίωσης σ’ αυτόν για τις παραπάνω δαπάνες.</w:t>
      </w:r>
    </w:p>
    <w:p w14:paraId="2812BFD8" w14:textId="0B66EE30" w:rsidR="000A776F" w:rsidRPr="00EB5C2D" w:rsidRDefault="000A776F" w:rsidP="000A776F">
      <w:pPr>
        <w:spacing w:after="0" w:line="240" w:lineRule="auto"/>
        <w:ind w:left="-851" w:right="-908"/>
        <w:jc w:val="both"/>
        <w:rPr>
          <w:sz w:val="6"/>
          <w:szCs w:val="6"/>
        </w:rPr>
      </w:pPr>
    </w:p>
    <w:tbl>
      <w:tblPr>
        <w:tblW w:w="1077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586"/>
        <w:gridCol w:w="1201"/>
        <w:gridCol w:w="1059"/>
        <w:gridCol w:w="1101"/>
        <w:gridCol w:w="3402"/>
      </w:tblGrid>
      <w:tr w:rsidR="00EB5C2D" w:rsidRPr="00816143" w14:paraId="3593ADFE" w14:textId="77777777" w:rsidTr="00103651">
        <w:trPr>
          <w:trHeight w:val="68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079CC73" w14:textId="77777777" w:rsidR="002221DF" w:rsidRPr="002221DF" w:rsidRDefault="002221DF" w:rsidP="00EB5C2D">
            <w:pPr>
              <w:ind w:left="-112" w:right="-10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21DF">
              <w:rPr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3586" w:type="dxa"/>
            <w:shd w:val="clear" w:color="auto" w:fill="auto"/>
            <w:vAlign w:val="center"/>
            <w:hideMark/>
          </w:tcPr>
          <w:p w14:paraId="5BA50DA6" w14:textId="77777777" w:rsidR="002221DF" w:rsidRPr="002221DF" w:rsidRDefault="002221DF" w:rsidP="00B311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21DF">
              <w:rPr>
                <w:b/>
                <w:bCs/>
                <w:color w:val="000000"/>
                <w:sz w:val="18"/>
                <w:szCs w:val="18"/>
              </w:rPr>
              <w:t>ΠΕΡΙΓΡΑΦΗ ΕΙΔΟΥΣ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66098A25" w14:textId="77777777" w:rsidR="002221DF" w:rsidRPr="002221DF" w:rsidRDefault="002221DF" w:rsidP="00EB5C2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21DF">
              <w:rPr>
                <w:b/>
                <w:bCs/>
                <w:color w:val="000000"/>
                <w:sz w:val="18"/>
                <w:szCs w:val="18"/>
              </w:rPr>
              <w:t>ΜΟΝΑΔΑ ΜΕΤΡΗΣΗΣ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1705A7E1" w14:textId="77777777" w:rsidR="002221DF" w:rsidRPr="002221DF" w:rsidRDefault="002221DF" w:rsidP="00B311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21DF">
              <w:rPr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1101" w:type="dxa"/>
            <w:vAlign w:val="center"/>
          </w:tcPr>
          <w:p w14:paraId="79FD5D67" w14:textId="262B25B4" w:rsidR="002221DF" w:rsidRPr="002221DF" w:rsidRDefault="002221DF" w:rsidP="00EB5C2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21DF">
              <w:rPr>
                <w:b/>
                <w:bCs/>
                <w:color w:val="000000"/>
                <w:sz w:val="18"/>
                <w:szCs w:val="18"/>
              </w:rPr>
              <w:t>ΤΙΜΗ ΜΟΝΑΔΟΣ ΧΩΡΙΣ ΦΠΑ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F1B37" w14:textId="3F2AB722" w:rsidR="002221DF" w:rsidRPr="002221DF" w:rsidRDefault="002221DF" w:rsidP="00EB5C2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21DF">
              <w:rPr>
                <w:b/>
                <w:bCs/>
                <w:color w:val="000000"/>
                <w:sz w:val="18"/>
                <w:szCs w:val="18"/>
              </w:rPr>
              <w:t>ΠΡΟΣΦΕΡΟΜΕΝΟ</w:t>
            </w:r>
            <w:r w:rsidR="00EB5C2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221DF">
              <w:rPr>
                <w:b/>
                <w:bCs/>
                <w:color w:val="000000"/>
                <w:sz w:val="18"/>
                <w:szCs w:val="18"/>
              </w:rPr>
              <w:t>ΕΝΙΑΙΟ ΠΟΣΟΣΤΟ</w:t>
            </w:r>
          </w:p>
          <w:p w14:paraId="40B7CC95" w14:textId="469C91CA" w:rsidR="002221DF" w:rsidRPr="002221DF" w:rsidRDefault="002221DF" w:rsidP="00EB5C2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21DF">
              <w:rPr>
                <w:b/>
                <w:bCs/>
                <w:color w:val="000000"/>
                <w:sz w:val="18"/>
                <w:szCs w:val="18"/>
              </w:rPr>
              <w:t>ΕΚΠΤΩΣΗΣ ΕΠΙ ΤΩΝ</w:t>
            </w:r>
            <w:r w:rsidR="00EB5C2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221DF">
              <w:rPr>
                <w:b/>
                <w:bCs/>
                <w:color w:val="000000"/>
                <w:sz w:val="18"/>
                <w:szCs w:val="18"/>
              </w:rPr>
              <w:t xml:space="preserve">ΤΙΜΩΝ </w:t>
            </w:r>
            <w:r w:rsidR="009F04B6">
              <w:rPr>
                <w:b/>
                <w:bCs/>
                <w:color w:val="000000"/>
                <w:sz w:val="18"/>
                <w:szCs w:val="18"/>
              </w:rPr>
              <w:t>ΤΩΝ ΑΡΘΡΩΝ</w:t>
            </w:r>
          </w:p>
          <w:p w14:paraId="15FD6836" w14:textId="05343B9C" w:rsidR="002221DF" w:rsidRPr="002221DF" w:rsidRDefault="009F04B6" w:rsidP="00EB5C2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21DF">
              <w:rPr>
                <w:b/>
                <w:bCs/>
                <w:color w:val="000000"/>
                <w:sz w:val="18"/>
                <w:szCs w:val="18"/>
              </w:rPr>
              <w:t xml:space="preserve">ΤΟΥ </w:t>
            </w:r>
            <w:r w:rsidR="002221DF" w:rsidRPr="002221DF">
              <w:rPr>
                <w:b/>
                <w:bCs/>
                <w:color w:val="000000"/>
                <w:sz w:val="18"/>
                <w:szCs w:val="18"/>
              </w:rPr>
              <w:t>ΕΝΔΕΙΚΤΙΚΟΥ</w:t>
            </w:r>
            <w:r w:rsidR="00EB5C2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221DF" w:rsidRPr="002221DF">
              <w:rPr>
                <w:b/>
                <w:bCs/>
                <w:color w:val="000000"/>
                <w:sz w:val="18"/>
                <w:szCs w:val="18"/>
              </w:rPr>
              <w:t>ΠΡΟΫΠΟΛΟΓΙΣΜΟΥ</w:t>
            </w:r>
          </w:p>
        </w:tc>
      </w:tr>
      <w:tr w:rsidR="00EB5C2D" w:rsidRPr="00816143" w14:paraId="03127924" w14:textId="77777777" w:rsidTr="00EB5C2D">
        <w:trPr>
          <w:trHeight w:val="68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BCA0603" w14:textId="77777777" w:rsidR="00920591" w:rsidRPr="002314EE" w:rsidRDefault="00920591" w:rsidP="0053701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314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6" w:type="dxa"/>
            <w:shd w:val="clear" w:color="auto" w:fill="auto"/>
            <w:hideMark/>
          </w:tcPr>
          <w:p w14:paraId="505582A5" w14:textId="20578E2C" w:rsidR="00920591" w:rsidRPr="00EB5C2D" w:rsidRDefault="00920591" w:rsidP="00EB5C2D">
            <w:pPr>
              <w:spacing w:after="0" w:line="240" w:lineRule="auto"/>
              <w:ind w:right="-207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EB5C2D">
              <w:rPr>
                <w:b/>
                <w:sz w:val="19"/>
                <w:szCs w:val="19"/>
              </w:rPr>
              <w:t>Ελαστική Γωνία Προστασίας  5 Χ 5 Χ 135εκ</w:t>
            </w:r>
            <w:r w:rsidR="00EB5C2D">
              <w:rPr>
                <w:b/>
                <w:sz w:val="19"/>
                <w:szCs w:val="19"/>
              </w:rPr>
              <w:t>.</w:t>
            </w:r>
            <w:r w:rsidRPr="00EB5C2D">
              <w:rPr>
                <w:b/>
                <w:sz w:val="19"/>
                <w:szCs w:val="19"/>
              </w:rPr>
              <w:t xml:space="preserve"> </w:t>
            </w:r>
            <w:r w:rsidRPr="00EB5C2D">
              <w:rPr>
                <w:sz w:val="19"/>
                <w:szCs w:val="19"/>
              </w:rPr>
              <w:t>πάχους 8χιλ.για την κάλυψη αιχμηρών και επικίνδυνων γωνιών. Συσκευασία σε χαρτοκιβώτια των 10 τεμαχίων.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3EF37B17" w14:textId="0C1E2F7E" w:rsidR="001429CA" w:rsidRDefault="001429CA" w:rsidP="005370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01F">
              <w:rPr>
                <w:sz w:val="20"/>
                <w:szCs w:val="20"/>
              </w:rPr>
              <w:t>Συσκευασία</w:t>
            </w:r>
          </w:p>
          <w:p w14:paraId="7D10B3DC" w14:textId="49641A89" w:rsidR="00EB5C2D" w:rsidRPr="00EB5C2D" w:rsidRDefault="00EB5C2D" w:rsidP="00EB5C2D">
            <w:pPr>
              <w:spacing w:after="0" w:line="240" w:lineRule="auto"/>
              <w:ind w:left="-150" w:right="-141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EB5C2D">
              <w:rPr>
                <w:bCs/>
                <w:sz w:val="20"/>
                <w:szCs w:val="20"/>
              </w:rPr>
              <w:t>33683000-1</w:t>
            </w:r>
            <w:r>
              <w:rPr>
                <w:bCs/>
                <w:sz w:val="20"/>
                <w:szCs w:val="20"/>
              </w:rPr>
              <w:t>)</w:t>
            </w:r>
          </w:p>
          <w:p w14:paraId="7B81E0CF" w14:textId="7539A172" w:rsidR="00920591" w:rsidRPr="0053701F" w:rsidRDefault="00920591" w:rsidP="0053701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409A627B" w14:textId="7CB4FC71" w:rsidR="00920591" w:rsidRPr="0053701F" w:rsidRDefault="001429CA" w:rsidP="0053701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370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01" w:type="dxa"/>
            <w:vAlign w:val="center"/>
          </w:tcPr>
          <w:p w14:paraId="0D28BFDD" w14:textId="4EBF18FF" w:rsidR="00920591" w:rsidRPr="00EB5C2D" w:rsidRDefault="00EB5C2D" w:rsidP="00EB5C2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5C2D">
              <w:rPr>
                <w:b/>
                <w:bCs/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FAE76DB" w14:textId="1C574233" w:rsidR="00920591" w:rsidRPr="0053701F" w:rsidRDefault="0053701F" w:rsidP="0053701F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701F">
              <w:rPr>
                <w:b/>
                <w:bCs/>
                <w:color w:val="000000"/>
                <w:sz w:val="20"/>
                <w:szCs w:val="20"/>
              </w:rPr>
              <w:t>…….</w:t>
            </w:r>
            <w:r w:rsidR="00920591" w:rsidRPr="0053701F">
              <w:rPr>
                <w:b/>
                <w:bCs/>
                <w:color w:val="000000"/>
                <w:sz w:val="20"/>
                <w:szCs w:val="20"/>
                <w:lang w:val="en-US"/>
              </w:rPr>
              <w:t>……%</w:t>
            </w:r>
          </w:p>
        </w:tc>
      </w:tr>
      <w:tr w:rsidR="00EB5C2D" w:rsidRPr="00816143" w14:paraId="768E9DC6" w14:textId="77777777" w:rsidTr="00103651">
        <w:trPr>
          <w:trHeight w:val="1134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6BE1BCA" w14:textId="77777777" w:rsidR="00920591" w:rsidRPr="002314EE" w:rsidRDefault="00920591" w:rsidP="0053701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314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6" w:type="dxa"/>
            <w:shd w:val="clear" w:color="auto" w:fill="auto"/>
            <w:hideMark/>
          </w:tcPr>
          <w:p w14:paraId="763CF9AF" w14:textId="25DDB9A1" w:rsidR="00920591" w:rsidRPr="00EB5C2D" w:rsidRDefault="00920591" w:rsidP="00EB5C2D">
            <w:pPr>
              <w:spacing w:after="0" w:line="240" w:lineRule="auto"/>
              <w:rPr>
                <w:sz w:val="19"/>
                <w:szCs w:val="19"/>
              </w:rPr>
            </w:pPr>
            <w:r w:rsidRPr="00EB5C2D">
              <w:rPr>
                <w:b/>
                <w:sz w:val="19"/>
                <w:szCs w:val="19"/>
              </w:rPr>
              <w:t>Κόλλα κατάλληλη για συγκόλληση ελαστικών γωνιών (τύπου MAPEFLEX MS45)</w:t>
            </w:r>
            <w:r w:rsidR="00EB5C2D">
              <w:rPr>
                <w:b/>
                <w:sz w:val="19"/>
                <w:szCs w:val="19"/>
              </w:rPr>
              <w:t xml:space="preserve">. </w:t>
            </w:r>
            <w:r w:rsidRPr="00EB5C2D">
              <w:rPr>
                <w:sz w:val="19"/>
                <w:szCs w:val="19"/>
              </w:rPr>
              <w:t>Συσκευασία των 300ml/φύσιγγα, κιβώτια των 12 φυσιγγίων. Εφαρμόζεται με πιστόλι κατάλληλο για φύσιγγες.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1D5BEC25" w14:textId="38ABCDA8" w:rsidR="00920591" w:rsidRPr="00EB5C2D" w:rsidRDefault="001429CA" w:rsidP="00EB5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01F">
              <w:rPr>
                <w:sz w:val="20"/>
                <w:szCs w:val="20"/>
              </w:rPr>
              <w:t>Συσκευασία</w:t>
            </w:r>
          </w:p>
          <w:p w14:paraId="1C43B5AC" w14:textId="556DD20B" w:rsidR="00EB5C2D" w:rsidRPr="00EB5C2D" w:rsidRDefault="00EB5C2D" w:rsidP="00EB5C2D">
            <w:pPr>
              <w:spacing w:after="0" w:line="240" w:lineRule="auto"/>
              <w:ind w:left="-150" w:right="-141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EB5C2D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</w:t>
            </w:r>
            <w:r w:rsidRPr="00EB5C2D">
              <w:rPr>
                <w:bCs/>
                <w:sz w:val="20"/>
                <w:szCs w:val="20"/>
              </w:rPr>
              <w:t>44315200-3)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6C9D4E24" w14:textId="70BBF3C5" w:rsidR="00920591" w:rsidRPr="0053701F" w:rsidRDefault="001429CA" w:rsidP="0053701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370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1" w:type="dxa"/>
            <w:vAlign w:val="center"/>
          </w:tcPr>
          <w:p w14:paraId="31EFF8DC" w14:textId="3E800398" w:rsidR="00920591" w:rsidRPr="00EB5C2D" w:rsidRDefault="00EB5C2D" w:rsidP="00EB5C2D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5C2D">
              <w:rPr>
                <w:b/>
                <w:bCs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7860E" w14:textId="2C221A77" w:rsidR="00920591" w:rsidRPr="00816143" w:rsidRDefault="00920591" w:rsidP="0053701F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8CD95B1" w14:textId="77777777" w:rsidR="0053701F" w:rsidRPr="00451D5E" w:rsidRDefault="0053701F" w:rsidP="000A776F">
      <w:pPr>
        <w:spacing w:after="0" w:line="240" w:lineRule="auto"/>
        <w:ind w:left="-851" w:right="-908"/>
        <w:jc w:val="both"/>
        <w:rPr>
          <w:sz w:val="10"/>
          <w:szCs w:val="10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53701F" w:rsidRPr="00F80AE5" w14:paraId="264A8EEB" w14:textId="77777777" w:rsidTr="00E75531">
        <w:trPr>
          <w:jc w:val="right"/>
        </w:trPr>
        <w:tc>
          <w:tcPr>
            <w:tcW w:w="3508" w:type="dxa"/>
            <w:vAlign w:val="center"/>
          </w:tcPr>
          <w:p w14:paraId="6F33838C" w14:textId="77777777" w:rsidR="0053701F" w:rsidRPr="00F80AE5" w:rsidRDefault="0053701F" w:rsidP="00E75531">
            <w:pPr>
              <w:jc w:val="center"/>
              <w:rPr>
                <w:rFonts w:cstheme="minorHAnsi"/>
              </w:rPr>
            </w:pPr>
            <w:r w:rsidRPr="00F80AE5">
              <w:rPr>
                <w:rFonts w:cstheme="minorHAnsi"/>
                <w:b/>
                <w:bCs/>
                <w:sz w:val="20"/>
                <w:szCs w:val="20"/>
              </w:rPr>
              <w:t>ΑΘΗΝΑ ____.____.202</w:t>
            </w: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53701F" w:rsidRPr="00F80AE5" w14:paraId="3917083A" w14:textId="77777777" w:rsidTr="00E75531">
        <w:trPr>
          <w:jc w:val="right"/>
        </w:trPr>
        <w:tc>
          <w:tcPr>
            <w:tcW w:w="3508" w:type="dxa"/>
            <w:vAlign w:val="center"/>
          </w:tcPr>
          <w:p w14:paraId="155986FE" w14:textId="77777777" w:rsidR="0053701F" w:rsidRPr="00F80AE5" w:rsidRDefault="0053701F" w:rsidP="00E755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80AE5">
              <w:rPr>
                <w:rFonts w:cstheme="minorHAnsi"/>
                <w:b/>
                <w:sz w:val="20"/>
                <w:szCs w:val="20"/>
              </w:rPr>
              <w:t xml:space="preserve"> ΟΙΚΟΝΟΜΙΚΟΣ ΦΟΡΕΑΣ</w:t>
            </w:r>
          </w:p>
          <w:p w14:paraId="269C8BE7" w14:textId="77777777" w:rsidR="0053701F" w:rsidRPr="00F80AE5" w:rsidRDefault="0053701F" w:rsidP="00E75531">
            <w:pPr>
              <w:jc w:val="center"/>
              <w:rPr>
                <w:rFonts w:cstheme="minorHAnsi"/>
                <w:b/>
              </w:rPr>
            </w:pPr>
          </w:p>
          <w:p w14:paraId="5EAFD749" w14:textId="77777777" w:rsidR="0053701F" w:rsidRPr="00F80AE5" w:rsidRDefault="0053701F" w:rsidP="00E755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AE2F878" w14:textId="77777777" w:rsidR="0053701F" w:rsidRDefault="0053701F" w:rsidP="00E75531">
            <w:pPr>
              <w:jc w:val="center"/>
              <w:rPr>
                <w:rFonts w:cstheme="minorHAnsi"/>
                <w:b/>
                <w:bCs/>
              </w:rPr>
            </w:pPr>
          </w:p>
          <w:p w14:paraId="1062CB1E" w14:textId="77777777" w:rsidR="0053701F" w:rsidRPr="00F80AE5" w:rsidRDefault="0053701F" w:rsidP="00E7553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3701F" w:rsidRPr="00F80AE5" w14:paraId="719019E6" w14:textId="77777777" w:rsidTr="00E75531">
        <w:trPr>
          <w:jc w:val="right"/>
        </w:trPr>
        <w:tc>
          <w:tcPr>
            <w:tcW w:w="3508" w:type="dxa"/>
          </w:tcPr>
          <w:p w14:paraId="43A37A1A" w14:textId="77777777" w:rsidR="0053701F" w:rsidRPr="00F80AE5" w:rsidRDefault="0053701F" w:rsidP="00E755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80AE5">
              <w:rPr>
                <w:rFonts w:cstheme="minorHAnsi"/>
                <w:b/>
                <w:sz w:val="20"/>
                <w:szCs w:val="20"/>
              </w:rPr>
              <w:t>ΥΠΟΓΡΑΦΗ-ΣΦΡΑΓΙΔΑ</w:t>
            </w:r>
          </w:p>
        </w:tc>
      </w:tr>
    </w:tbl>
    <w:p w14:paraId="30E7EEFF" w14:textId="77777777" w:rsidR="0053701F" w:rsidRPr="000A776F" w:rsidRDefault="0053701F" w:rsidP="000A776F">
      <w:pPr>
        <w:spacing w:after="0" w:line="240" w:lineRule="auto"/>
        <w:ind w:left="-851" w:right="-908"/>
        <w:jc w:val="both"/>
      </w:pPr>
    </w:p>
    <w:sectPr w:rsidR="0053701F" w:rsidRPr="000A776F" w:rsidSect="00EB5C2D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8"/>
    <w:rsid w:val="00005B6F"/>
    <w:rsid w:val="00065E0C"/>
    <w:rsid w:val="0007390F"/>
    <w:rsid w:val="00083CA3"/>
    <w:rsid w:val="000A776F"/>
    <w:rsid w:val="000B3A47"/>
    <w:rsid w:val="00103651"/>
    <w:rsid w:val="001429CA"/>
    <w:rsid w:val="00166FC5"/>
    <w:rsid w:val="0016797F"/>
    <w:rsid w:val="001A2127"/>
    <w:rsid w:val="001C0A56"/>
    <w:rsid w:val="002221DF"/>
    <w:rsid w:val="002314EE"/>
    <w:rsid w:val="00252B39"/>
    <w:rsid w:val="00261E25"/>
    <w:rsid w:val="003377E4"/>
    <w:rsid w:val="00372418"/>
    <w:rsid w:val="00372B11"/>
    <w:rsid w:val="00384018"/>
    <w:rsid w:val="00447887"/>
    <w:rsid w:val="00451D5E"/>
    <w:rsid w:val="004B73AC"/>
    <w:rsid w:val="0053701F"/>
    <w:rsid w:val="00546A26"/>
    <w:rsid w:val="00617F21"/>
    <w:rsid w:val="006D2E28"/>
    <w:rsid w:val="00720ABD"/>
    <w:rsid w:val="00756F99"/>
    <w:rsid w:val="007D0C41"/>
    <w:rsid w:val="007D12DF"/>
    <w:rsid w:val="00825B7F"/>
    <w:rsid w:val="008705B9"/>
    <w:rsid w:val="008D277A"/>
    <w:rsid w:val="00920591"/>
    <w:rsid w:val="00923647"/>
    <w:rsid w:val="00930431"/>
    <w:rsid w:val="00966A07"/>
    <w:rsid w:val="00975B50"/>
    <w:rsid w:val="00994C62"/>
    <w:rsid w:val="009A45C4"/>
    <w:rsid w:val="009F04B6"/>
    <w:rsid w:val="00A042AE"/>
    <w:rsid w:val="00A33BAB"/>
    <w:rsid w:val="00A9311C"/>
    <w:rsid w:val="00AF23CA"/>
    <w:rsid w:val="00B73D3D"/>
    <w:rsid w:val="00B92EE4"/>
    <w:rsid w:val="00BE335C"/>
    <w:rsid w:val="00C03814"/>
    <w:rsid w:val="00C75161"/>
    <w:rsid w:val="00CB7BA5"/>
    <w:rsid w:val="00CF0012"/>
    <w:rsid w:val="00CF7607"/>
    <w:rsid w:val="00D07DB5"/>
    <w:rsid w:val="00D278BB"/>
    <w:rsid w:val="00DC1968"/>
    <w:rsid w:val="00E22B53"/>
    <w:rsid w:val="00E26FCD"/>
    <w:rsid w:val="00E8681A"/>
    <w:rsid w:val="00EB5C2D"/>
    <w:rsid w:val="00EE7835"/>
    <w:rsid w:val="00F316DB"/>
    <w:rsid w:val="00F868DD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7501"/>
  <w15:chartTrackingRefBased/>
  <w15:docId w15:val="{91EF3069-05DA-4402-81EE-9F76AAE7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70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705B9"/>
    <w:rPr>
      <w:rFonts w:ascii="Segoe UI" w:hAnsi="Segoe UI" w:cs="Segoe UI"/>
      <w:sz w:val="18"/>
      <w:szCs w:val="18"/>
    </w:rPr>
  </w:style>
  <w:style w:type="character" w:styleId="-">
    <w:name w:val="Hyperlink"/>
    <w:unhideWhenUsed/>
    <w:rsid w:val="00CF0012"/>
    <w:rPr>
      <w:color w:val="0000FF"/>
      <w:u w:val="single"/>
    </w:rPr>
  </w:style>
  <w:style w:type="paragraph" w:customStyle="1" w:styleId="xmsonormal">
    <w:name w:val="x_msonormal"/>
    <w:basedOn w:val="a"/>
    <w:rsid w:val="000B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ΑΝΑΣΤΑΣΙΑ ΘΕΟΔΩΡΟΠΟΥΛΟΥ</dc:creator>
  <cp:keywords/>
  <dc:description/>
  <cp:lastModifiedBy>ΑΝΑΣΤΑΣΙΑ ΘΕΟΔΩΡΟΠΟΥΛΟΥ</cp:lastModifiedBy>
  <cp:revision>2</cp:revision>
  <cp:lastPrinted>2024-10-09T04:57:00Z</cp:lastPrinted>
  <dcterms:created xsi:type="dcterms:W3CDTF">2024-10-09T04:58:00Z</dcterms:created>
  <dcterms:modified xsi:type="dcterms:W3CDTF">2024-10-09T04:58:00Z</dcterms:modified>
</cp:coreProperties>
</file>