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3B" w:rsidRPr="0005731E" w:rsidRDefault="00A9323B" w:rsidP="00A9323B">
      <w:pPr>
        <w:spacing w:after="0"/>
        <w:ind w:right="-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="00FF21B2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23B" w:rsidRDefault="00A9323B" w:rsidP="00A9323B">
      <w:p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5671"/>
        <w:gridCol w:w="3969"/>
      </w:tblGrid>
      <w:tr w:rsidR="0032375A" w:rsidRPr="0032375A" w:rsidTr="00F828E9">
        <w:trPr>
          <w:trHeight w:val="4032"/>
        </w:trPr>
        <w:tc>
          <w:tcPr>
            <w:tcW w:w="5671" w:type="dxa"/>
          </w:tcPr>
          <w:p w:rsidR="0032375A" w:rsidRPr="0032375A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142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A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762000" cy="6553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75A" w:rsidRPr="008155A5" w:rsidRDefault="0032375A" w:rsidP="00B62911">
            <w:pPr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ΕΛΛΗΝΙΚΗ ΔΗΜΟΚΡΑΤΙΑ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ΝΟΜΟΣ ΑΤΤΙΚΗΣ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ΔΗΜΟΣ  ΑΘΗΝΑΙΩΝ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ΔΗΜΟΤΙΚΟ ΒΡΕΦΟΚΟΜΕΙΟ ΑΘΗΝΩΝ     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ΔΙΕΥΘΥΝΣΗ ΠΡΟΜΗΘΕΙΩΝ, </w:t>
            </w:r>
          </w:p>
          <w:p w:rsidR="0032375A" w:rsidRPr="008155A5" w:rsidRDefault="0032375A" w:rsidP="00B62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" w:right="141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 xml:space="preserve">ΔΙΑΧΕΙΡΙΣΗΣ ΥΛΙΚΩΝ &amp;  ΕΣΤΙΑΣΗΣ  </w:t>
            </w:r>
          </w:p>
          <w:p w:rsidR="0032375A" w:rsidRPr="008155A5" w:rsidRDefault="0032375A" w:rsidP="00B62911">
            <w:pPr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ΤΜΗΜΑ ΠΡΟΜΗΘΕΙΩΝ &amp; ΔΗΜΟΠΡΑΣΙΩΝ</w:t>
            </w:r>
          </w:p>
          <w:p w:rsidR="0032375A" w:rsidRPr="008155A5" w:rsidRDefault="0032375A" w:rsidP="00B36AEE">
            <w:pPr>
              <w:tabs>
                <w:tab w:val="left" w:pos="5430"/>
              </w:tabs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proofErr w:type="spellStart"/>
            <w:r w:rsidRPr="008155A5">
              <w:rPr>
                <w:b/>
                <w:sz w:val="20"/>
                <w:szCs w:val="20"/>
              </w:rPr>
              <w:t>Ταχ</w:t>
            </w:r>
            <w:proofErr w:type="spellEnd"/>
            <w:r w:rsidRPr="008155A5">
              <w:rPr>
                <w:b/>
                <w:sz w:val="20"/>
                <w:szCs w:val="20"/>
              </w:rPr>
              <w:t>. Δ/</w:t>
            </w:r>
            <w:proofErr w:type="spellStart"/>
            <w:r w:rsidRPr="008155A5">
              <w:rPr>
                <w:b/>
                <w:sz w:val="20"/>
                <w:szCs w:val="20"/>
              </w:rPr>
              <w:t>νση</w:t>
            </w:r>
            <w:proofErr w:type="spellEnd"/>
            <w:r w:rsidRPr="008155A5">
              <w:rPr>
                <w:b/>
                <w:sz w:val="20"/>
                <w:szCs w:val="20"/>
              </w:rPr>
              <w:t xml:space="preserve">: Ρόδου 181 &amp; </w:t>
            </w:r>
            <w:proofErr w:type="spellStart"/>
            <w:r w:rsidRPr="008155A5">
              <w:rPr>
                <w:b/>
                <w:sz w:val="20"/>
                <w:szCs w:val="20"/>
              </w:rPr>
              <w:t>Σερήνου</w:t>
            </w:r>
            <w:proofErr w:type="spellEnd"/>
            <w:r w:rsidRPr="008155A5">
              <w:rPr>
                <w:b/>
                <w:sz w:val="20"/>
                <w:szCs w:val="20"/>
              </w:rPr>
              <w:t xml:space="preserve"> </w:t>
            </w:r>
          </w:p>
          <w:p w:rsidR="0032375A" w:rsidRPr="008155A5" w:rsidRDefault="0032375A" w:rsidP="00B36AEE">
            <w:pPr>
              <w:tabs>
                <w:tab w:val="left" w:pos="5430"/>
              </w:tabs>
              <w:spacing w:after="0" w:line="240" w:lineRule="auto"/>
              <w:ind w:left="36" w:right="141"/>
              <w:jc w:val="both"/>
              <w:rPr>
                <w:b/>
                <w:sz w:val="20"/>
                <w:szCs w:val="20"/>
              </w:rPr>
            </w:pPr>
            <w:proofErr w:type="spellStart"/>
            <w:r w:rsidRPr="008155A5">
              <w:rPr>
                <w:b/>
                <w:sz w:val="20"/>
                <w:szCs w:val="20"/>
              </w:rPr>
              <w:t>Ταχ</w:t>
            </w:r>
            <w:proofErr w:type="spellEnd"/>
            <w:r w:rsidRPr="008155A5">
              <w:rPr>
                <w:b/>
                <w:sz w:val="20"/>
                <w:szCs w:val="20"/>
              </w:rPr>
              <w:t>. Κώδικας: 104 43- Σεπόλια</w:t>
            </w:r>
          </w:p>
          <w:p w:rsidR="00B36AEE" w:rsidRPr="008155A5" w:rsidRDefault="00B36AEE" w:rsidP="00B36AEE">
            <w:pPr>
              <w:spacing w:after="0" w:line="240" w:lineRule="auto"/>
              <w:ind w:left="34"/>
              <w:jc w:val="both"/>
              <w:rPr>
                <w:b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Πληροφορίες : Σ.ΛΙΒΑ</w:t>
            </w:r>
          </w:p>
          <w:p w:rsidR="00B36AEE" w:rsidRPr="008155A5" w:rsidRDefault="00B36AEE" w:rsidP="00B36AEE">
            <w:pPr>
              <w:spacing w:after="0" w:line="240" w:lineRule="auto"/>
              <w:ind w:left="34" w:right="-1226"/>
              <w:jc w:val="both"/>
              <w:rPr>
                <w:b/>
                <w:sz w:val="20"/>
                <w:szCs w:val="20"/>
              </w:rPr>
            </w:pPr>
            <w:proofErr w:type="spellStart"/>
            <w:r w:rsidRPr="008155A5">
              <w:rPr>
                <w:b/>
                <w:sz w:val="20"/>
                <w:szCs w:val="20"/>
              </w:rPr>
              <w:t>Τηλ</w:t>
            </w:r>
            <w:proofErr w:type="spellEnd"/>
            <w:r w:rsidRPr="008155A5">
              <w:rPr>
                <w:b/>
                <w:sz w:val="20"/>
                <w:szCs w:val="20"/>
              </w:rPr>
              <w:t>.: 210 51.02.422</w:t>
            </w:r>
          </w:p>
          <w:p w:rsidR="0032375A" w:rsidRPr="0008462C" w:rsidRDefault="00B36AEE" w:rsidP="00B36AEE">
            <w:pPr>
              <w:spacing w:after="0" w:line="240" w:lineRule="auto"/>
              <w:ind w:left="34" w:right="-2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5A5">
              <w:rPr>
                <w:b/>
                <w:sz w:val="20"/>
                <w:szCs w:val="20"/>
              </w:rPr>
              <w:t>Ε-</w:t>
            </w:r>
            <w:r w:rsidRPr="008155A5">
              <w:rPr>
                <w:b/>
                <w:sz w:val="20"/>
                <w:szCs w:val="20"/>
                <w:lang w:val="fr-FR"/>
              </w:rPr>
              <w:t>mail</w:t>
            </w:r>
            <w:r w:rsidRPr="008155A5">
              <w:rPr>
                <w:b/>
                <w:sz w:val="20"/>
                <w:szCs w:val="20"/>
              </w:rPr>
              <w:t>:</w:t>
            </w:r>
            <w:r w:rsidRPr="008155A5">
              <w:rPr>
                <w:sz w:val="20"/>
                <w:szCs w:val="20"/>
              </w:rPr>
              <w:t xml:space="preserve"> </w:t>
            </w:r>
            <w:r w:rsidRPr="008155A5">
              <w:rPr>
                <w:b/>
                <w:sz w:val="20"/>
                <w:szCs w:val="20"/>
              </w:rPr>
              <w:t xml:space="preserve"> </w:t>
            </w:r>
            <w:r w:rsidRPr="008155A5">
              <w:rPr>
                <w:b/>
                <w:sz w:val="20"/>
                <w:szCs w:val="20"/>
                <w:lang w:val="en-US"/>
              </w:rPr>
              <w:t>s</w:t>
            </w:r>
            <w:r w:rsidRPr="008155A5">
              <w:rPr>
                <w:b/>
                <w:sz w:val="20"/>
                <w:szCs w:val="20"/>
              </w:rPr>
              <w:t>.</w:t>
            </w:r>
            <w:proofErr w:type="spellStart"/>
            <w:r w:rsidRPr="008155A5">
              <w:rPr>
                <w:b/>
                <w:sz w:val="20"/>
                <w:szCs w:val="20"/>
                <w:lang w:val="en-US"/>
              </w:rPr>
              <w:t>liva</w:t>
            </w:r>
            <w:proofErr w:type="spellEnd"/>
            <w:r w:rsidRPr="008155A5">
              <w:rPr>
                <w:b/>
                <w:sz w:val="20"/>
                <w:szCs w:val="20"/>
              </w:rPr>
              <w:t>@</w:t>
            </w:r>
            <w:proofErr w:type="spellStart"/>
            <w:r w:rsidRPr="008155A5">
              <w:rPr>
                <w:b/>
                <w:sz w:val="20"/>
                <w:szCs w:val="20"/>
                <w:lang w:val="en-US"/>
              </w:rPr>
              <w:t>dbda</w:t>
            </w:r>
            <w:proofErr w:type="spellEnd"/>
            <w:r w:rsidRPr="0008462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36A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</w:t>
            </w:r>
            <w:r w:rsidRPr="00084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75A" w:rsidRPr="001F33A7" w:rsidRDefault="001F33A7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0"/>
                <w:szCs w:val="20"/>
              </w:rPr>
            </w:pPr>
            <w:r w:rsidRPr="001F33A7">
              <w:rPr>
                <w:rFonts w:cs="Calibri"/>
                <w:b/>
                <w:sz w:val="20"/>
                <w:szCs w:val="20"/>
              </w:rPr>
              <w:t>ΑΘΗΝΑ</w:t>
            </w:r>
            <w:r w:rsidRPr="004467A6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4467A6">
              <w:rPr>
                <w:rFonts w:cs="Calibri"/>
                <w:b/>
                <w:sz w:val="20"/>
                <w:szCs w:val="20"/>
              </w:rPr>
              <w:t>30-08-</w:t>
            </w:r>
            <w:r w:rsidR="008C0230" w:rsidRPr="004467A6">
              <w:rPr>
                <w:rFonts w:cs="Calibri"/>
                <w:b/>
                <w:sz w:val="20"/>
                <w:szCs w:val="20"/>
              </w:rPr>
              <w:t>2023</w:t>
            </w:r>
          </w:p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0"/>
                <w:szCs w:val="20"/>
              </w:rPr>
            </w:pPr>
          </w:p>
          <w:p w:rsidR="0032375A" w:rsidRPr="001F33A7" w:rsidRDefault="0032375A" w:rsidP="008355CF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0"/>
                <w:szCs w:val="20"/>
              </w:rPr>
            </w:pPr>
          </w:p>
          <w:p w:rsidR="0032375A" w:rsidRPr="003F37DB" w:rsidRDefault="001F33A7" w:rsidP="008C0230">
            <w:pPr>
              <w:tabs>
                <w:tab w:val="left" w:pos="6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37DB">
              <w:rPr>
                <w:rFonts w:cs="Calibri"/>
                <w:b/>
                <w:spacing w:val="-1"/>
                <w:sz w:val="20"/>
                <w:szCs w:val="20"/>
              </w:rPr>
              <w:t xml:space="preserve">ΠΑΡΟΧΗ </w:t>
            </w:r>
            <w:r w:rsidRPr="003F37DB">
              <w:rPr>
                <w:rFonts w:cs="Calibri"/>
                <w:b/>
                <w:sz w:val="20"/>
                <w:szCs w:val="20"/>
              </w:rPr>
              <w:t xml:space="preserve">ΥΠΗΡΕΣΙΩΝ </w:t>
            </w:r>
            <w:r w:rsidRPr="003F37DB">
              <w:rPr>
                <w:rFonts w:cs="Calibri"/>
                <w:b/>
                <w:bCs/>
                <w:sz w:val="20"/>
                <w:szCs w:val="20"/>
              </w:rPr>
              <w:t xml:space="preserve">ΣΥΝΤΗΡΗΣΗΣ ΚΑΙ ΥΠΟΣΤΗΡΙΞΗΣ ΤΗΣ </w:t>
            </w:r>
            <w:r w:rsidRPr="003F37DB">
              <w:rPr>
                <w:rFonts w:cs="Calibri"/>
                <w:b/>
                <w:sz w:val="20"/>
                <w:szCs w:val="20"/>
              </w:rPr>
              <w:t xml:space="preserve">ΔΙΑΔΙΚΤΥΑΚΗΣ ΕΦΑΡΜΟΓΗΣ </w:t>
            </w:r>
            <w:r w:rsidRPr="003F37DB">
              <w:rPr>
                <w:rFonts w:cs="Calibri"/>
                <w:b/>
                <w:bCs/>
                <w:sz w:val="20"/>
                <w:szCs w:val="20"/>
              </w:rPr>
              <w:t xml:space="preserve">ΗΛΕΚΤΡΟΝΙΚΟΥ ΠΡΩΤΟΚΟΛΛΟΥ ΚΑΙ ΔΙΑΧΕΙΡΙΣΗΣ ΕΓΓΡΑΦΩΝ </w:t>
            </w:r>
            <w:r w:rsidRPr="003F37DB">
              <w:rPr>
                <w:rFonts w:cs="Calibri"/>
                <w:b/>
                <w:sz w:val="20"/>
                <w:szCs w:val="20"/>
              </w:rPr>
              <w:t xml:space="preserve">ΤΟΥ ΣΥΣΤΗΜΑΤΟΣ «ΠΑΠΥΡΟΣ», ΤΟΥ ΔΗΜΟΤΙΚΟΥ ΒΡΕΦΟΚΟΜΕΙΟΥ ΑΘΗΝΩΝ, </w:t>
            </w:r>
            <w:r w:rsidR="008C0230">
              <w:rPr>
                <w:rFonts w:cs="Calibri"/>
                <w:b/>
                <w:sz w:val="20"/>
                <w:szCs w:val="20"/>
              </w:rPr>
              <w:t>ΕΤΩΝ 2023</w:t>
            </w:r>
            <w:r w:rsidRPr="003F37DB">
              <w:rPr>
                <w:rFonts w:cs="Calibri"/>
                <w:b/>
                <w:sz w:val="20"/>
                <w:szCs w:val="20"/>
              </w:rPr>
              <w:t>-202</w:t>
            </w:r>
            <w:r w:rsidR="008C0230"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</w:tbl>
    <w:p w:rsidR="00457D19" w:rsidRDefault="00457D19" w:rsidP="00937558">
      <w:pPr>
        <w:spacing w:after="0" w:line="240" w:lineRule="auto"/>
        <w:ind w:left="-567" w:right="-619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457D19" w:rsidRDefault="00457D19" w:rsidP="000E1E5D">
      <w:pPr>
        <w:spacing w:after="0" w:line="240" w:lineRule="auto"/>
        <w:ind w:right="-619"/>
        <w:rPr>
          <w:b/>
          <w:sz w:val="20"/>
          <w:szCs w:val="20"/>
          <w:u w:val="single"/>
        </w:rPr>
      </w:pPr>
    </w:p>
    <w:p w:rsidR="00AC538B" w:rsidRDefault="00AC538B" w:rsidP="000E1E5D">
      <w:pPr>
        <w:spacing w:after="0" w:line="240" w:lineRule="auto"/>
        <w:ind w:right="-619"/>
        <w:rPr>
          <w:b/>
          <w:sz w:val="20"/>
          <w:szCs w:val="20"/>
          <w:u w:val="single"/>
        </w:rPr>
      </w:pPr>
    </w:p>
    <w:p w:rsidR="000E1E5D" w:rsidRPr="000C1A77" w:rsidRDefault="000E1E5D" w:rsidP="000E1E5D">
      <w:pPr>
        <w:spacing w:after="0" w:line="240" w:lineRule="auto"/>
        <w:ind w:right="-619"/>
        <w:rPr>
          <w:b/>
          <w:u w:val="single"/>
        </w:rPr>
      </w:pPr>
    </w:p>
    <w:p w:rsidR="0032375A" w:rsidRPr="000C1A77" w:rsidRDefault="0032375A" w:rsidP="00937558">
      <w:pPr>
        <w:spacing w:after="0" w:line="240" w:lineRule="auto"/>
        <w:ind w:left="-567" w:right="-619"/>
        <w:jc w:val="center"/>
        <w:rPr>
          <w:b/>
          <w:u w:val="single"/>
        </w:rPr>
      </w:pPr>
      <w:r w:rsidRPr="000C1A77">
        <w:rPr>
          <w:b/>
          <w:u w:val="single"/>
        </w:rPr>
        <w:t xml:space="preserve">ΕΝΤΥΠΟ ΟΙΚΟΝΟΜΙΚΗΣ ΠΡΟΣΦΟΡΑΣ </w:t>
      </w:r>
    </w:p>
    <w:p w:rsidR="0032375A" w:rsidRPr="000C1A77" w:rsidRDefault="0032375A" w:rsidP="00937558">
      <w:pPr>
        <w:spacing w:after="0" w:line="240" w:lineRule="auto"/>
        <w:ind w:left="-567" w:right="-619"/>
        <w:jc w:val="center"/>
        <w:rPr>
          <w:b/>
        </w:rPr>
      </w:pPr>
      <w:r w:rsidRPr="000C1A77">
        <w:rPr>
          <w:b/>
        </w:rPr>
        <w:t>[Για συμπλήρωση από τον οικονομικό φορέα]</w:t>
      </w:r>
    </w:p>
    <w:p w:rsidR="00914EAD" w:rsidRPr="000C1A77" w:rsidRDefault="00914EAD" w:rsidP="0032375A">
      <w:pPr>
        <w:spacing w:after="0" w:line="240" w:lineRule="auto"/>
        <w:ind w:left="-567" w:right="-619" w:firstLine="567"/>
        <w:jc w:val="center"/>
        <w:rPr>
          <w:b/>
        </w:rPr>
      </w:pPr>
    </w:p>
    <w:p w:rsidR="000E1E5D" w:rsidRDefault="000E1E5D" w:rsidP="0032375A">
      <w:pPr>
        <w:spacing w:after="0" w:line="240" w:lineRule="auto"/>
        <w:ind w:left="-567" w:right="-619" w:firstLine="567"/>
        <w:jc w:val="center"/>
        <w:rPr>
          <w:b/>
          <w:sz w:val="20"/>
          <w:szCs w:val="20"/>
        </w:rPr>
      </w:pPr>
    </w:p>
    <w:p w:rsidR="000E1E5D" w:rsidRPr="00B12F8B" w:rsidRDefault="000E1E5D" w:rsidP="0032375A">
      <w:pPr>
        <w:spacing w:after="0" w:line="240" w:lineRule="auto"/>
        <w:ind w:left="-567" w:right="-619" w:firstLine="567"/>
        <w:jc w:val="center"/>
        <w:rPr>
          <w:b/>
          <w:sz w:val="20"/>
          <w:szCs w:val="20"/>
        </w:rPr>
      </w:pPr>
    </w:p>
    <w:p w:rsidR="00230A85" w:rsidRPr="000E1E5D" w:rsidRDefault="00230A85" w:rsidP="0032375A">
      <w:pPr>
        <w:spacing w:after="0" w:line="240" w:lineRule="auto"/>
        <w:ind w:right="-1774"/>
        <w:rPr>
          <w:b/>
          <w:bCs/>
          <w:sz w:val="20"/>
          <w:szCs w:val="20"/>
        </w:rPr>
      </w:pPr>
    </w:p>
    <w:p w:rsidR="0032375A" w:rsidRPr="00F01AD7" w:rsidRDefault="0032375A" w:rsidP="00914EAD">
      <w:pPr>
        <w:tabs>
          <w:tab w:val="left" w:pos="0"/>
          <w:tab w:val="left" w:leader="underscore" w:pos="9781"/>
        </w:tabs>
        <w:spacing w:after="0" w:line="360" w:lineRule="auto"/>
        <w:ind w:left="-567" w:right="-619"/>
        <w:rPr>
          <w:b/>
          <w:bCs/>
        </w:rPr>
      </w:pPr>
      <w:r w:rsidRPr="00F01AD7">
        <w:rPr>
          <w:b/>
          <w:bCs/>
        </w:rPr>
        <w:t>Ο υπογράφων _________________________________________________________________________________</w:t>
      </w:r>
    </w:p>
    <w:p w:rsidR="0032375A" w:rsidRPr="00F01AD7" w:rsidRDefault="0032375A" w:rsidP="0032375A">
      <w:pPr>
        <w:tabs>
          <w:tab w:val="left" w:pos="0"/>
          <w:tab w:val="left" w:leader="underscore" w:pos="9781"/>
        </w:tabs>
        <w:spacing w:after="0" w:line="360" w:lineRule="auto"/>
        <w:ind w:left="-567" w:right="-619"/>
        <w:jc w:val="both"/>
        <w:rPr>
          <w:b/>
          <w:bCs/>
        </w:rPr>
      </w:pPr>
      <w:r w:rsidRPr="00F01AD7">
        <w:rPr>
          <w:b/>
          <w:bCs/>
        </w:rPr>
        <w:t>ως νόμιμος εκπρόσωπος</w:t>
      </w:r>
    </w:p>
    <w:p w:rsidR="00914EAD" w:rsidRPr="00B12F8B" w:rsidRDefault="00914EAD" w:rsidP="00230A85">
      <w:pPr>
        <w:spacing w:after="0" w:line="240" w:lineRule="auto"/>
        <w:ind w:right="-619"/>
        <w:jc w:val="both"/>
        <w:rPr>
          <w:rFonts w:cs="Calibri"/>
          <w:sz w:val="20"/>
          <w:szCs w:val="20"/>
        </w:rPr>
      </w:pPr>
    </w:p>
    <w:p w:rsidR="0032375A" w:rsidRPr="005606C8" w:rsidRDefault="0032375A" w:rsidP="00457D19">
      <w:pPr>
        <w:spacing w:after="0" w:line="240" w:lineRule="auto"/>
        <w:ind w:left="-709" w:right="-625"/>
        <w:jc w:val="both"/>
        <w:rPr>
          <w:rFonts w:cs="Calibri"/>
        </w:rPr>
      </w:pPr>
      <w:r w:rsidRPr="005606C8">
        <w:rPr>
          <w:rFonts w:cs="Calibri"/>
        </w:rPr>
        <w:t xml:space="preserve">Αφού έλαβα γνώση των όρων της Συγγραφής Υποχρεώσεων, της Τεχνικής Έκθεσης και του Ενδεικτικού Προϋπολογισμού της μελέτης της Υπηρεσίας, τους οποίους αποδέχομαι ρητά και ανεπιφύλακτα, </w:t>
      </w:r>
      <w:bookmarkStart w:id="0" w:name="_Hlk50558427"/>
      <w:r w:rsidRPr="005606C8">
        <w:rPr>
          <w:rFonts w:cs="Calibri"/>
        </w:rPr>
        <w:t xml:space="preserve">προσφέρω για την εκτέλεση </w:t>
      </w:r>
      <w:r w:rsidR="007B6EF0" w:rsidRPr="00A778B8">
        <w:rPr>
          <w:rFonts w:cs="Calibri"/>
        </w:rPr>
        <w:t>των υπηρεσιών</w:t>
      </w:r>
      <w:r w:rsidR="007B6EF0">
        <w:rPr>
          <w:rFonts w:cs="Calibri"/>
        </w:rPr>
        <w:t xml:space="preserve"> </w:t>
      </w:r>
      <w:r w:rsidR="007B6EF0" w:rsidRPr="0087573A">
        <w:rPr>
          <w:rFonts w:cs="Calibri"/>
          <w:b/>
          <w:bCs/>
        </w:rPr>
        <w:t xml:space="preserve">συντήρησης και υποστήριξης της </w:t>
      </w:r>
      <w:r w:rsidR="007B6EF0" w:rsidRPr="0087573A">
        <w:rPr>
          <w:rFonts w:cs="Calibri"/>
          <w:b/>
        </w:rPr>
        <w:t xml:space="preserve">διαδικτυακής εφαρμογής </w:t>
      </w:r>
      <w:r w:rsidR="007B6EF0" w:rsidRPr="0087573A">
        <w:rPr>
          <w:rFonts w:cs="Calibri"/>
          <w:b/>
          <w:bCs/>
        </w:rPr>
        <w:t xml:space="preserve">Ηλεκτρονικού Πρωτοκόλλου και Διαχείρισης Εγγράφων </w:t>
      </w:r>
      <w:r w:rsidR="007B6EF0" w:rsidRPr="0087573A">
        <w:rPr>
          <w:rFonts w:cs="Calibri"/>
          <w:b/>
        </w:rPr>
        <w:t>του συστήματος «ΠΑΠΥΡΟΣ», του Δημοτικο</w:t>
      </w:r>
      <w:r w:rsidR="004C62B0">
        <w:rPr>
          <w:rFonts w:cs="Calibri"/>
          <w:b/>
        </w:rPr>
        <w:t>ύ Βρεφοκομείου Αθηνών, ετών 2023-2024</w:t>
      </w:r>
      <w:r w:rsidRPr="005606C8">
        <w:rPr>
          <w:rFonts w:cs="Calibri"/>
        </w:rPr>
        <w:t>, το παρακάτω ενιαίο ποσοστό έκπτωσης.</w:t>
      </w:r>
    </w:p>
    <w:p w:rsidR="007B6EF0" w:rsidRDefault="007B6EF0" w:rsidP="003F704C">
      <w:pPr>
        <w:tabs>
          <w:tab w:val="left" w:pos="0"/>
          <w:tab w:val="left" w:pos="9498"/>
        </w:tabs>
        <w:spacing w:after="0" w:line="240" w:lineRule="auto"/>
        <w:ind w:left="-709" w:right="-625"/>
        <w:jc w:val="both"/>
        <w:rPr>
          <w:rFonts w:cs="Calibri"/>
        </w:rPr>
      </w:pPr>
      <w:bookmarkStart w:id="1" w:name="_Hlk57383384"/>
      <w:bookmarkEnd w:id="0"/>
    </w:p>
    <w:p w:rsidR="00457D19" w:rsidRDefault="00D9027E" w:rsidP="003F704C">
      <w:pPr>
        <w:tabs>
          <w:tab w:val="left" w:pos="0"/>
          <w:tab w:val="left" w:pos="9498"/>
        </w:tabs>
        <w:spacing w:after="0" w:line="240" w:lineRule="auto"/>
        <w:ind w:left="-709" w:right="-625"/>
        <w:jc w:val="both"/>
        <w:rPr>
          <w:rFonts w:cs="Calibri"/>
          <w:spacing w:val="-5"/>
        </w:rPr>
      </w:pPr>
      <w:r w:rsidRPr="005606C8">
        <w:rPr>
          <w:rFonts w:cs="Calibri"/>
        </w:rPr>
        <w:t xml:space="preserve">Ο </w:t>
      </w:r>
      <w:r w:rsidRPr="005606C8">
        <w:rPr>
          <w:rFonts w:cs="Calibri"/>
          <w:spacing w:val="-2"/>
        </w:rPr>
        <w:t>ανάδοχος</w:t>
      </w:r>
      <w:r w:rsidRPr="005606C8">
        <w:rPr>
          <w:rFonts w:cs="Calibri"/>
        </w:rPr>
        <w:t xml:space="preserve"> βαρύνεται με παρακράτηση:</w:t>
      </w:r>
      <w:r w:rsidRPr="005606C8">
        <w:rPr>
          <w:rFonts w:cs="Calibri"/>
          <w:b/>
          <w:bCs/>
        </w:rPr>
        <w:t xml:space="preserve"> </w:t>
      </w:r>
      <w:bookmarkEnd w:id="1"/>
      <w:r w:rsidRPr="005606C8">
        <w:rPr>
          <w:rFonts w:cs="Calibri"/>
          <w:bCs/>
          <w:spacing w:val="-6"/>
        </w:rPr>
        <w:t>α)</w:t>
      </w:r>
      <w:r w:rsidRPr="005606C8">
        <w:rPr>
          <w:rFonts w:cs="Calibri"/>
          <w:spacing w:val="-5"/>
        </w:rPr>
        <w:t xml:space="preserve">Φόρου Εισοδήματος </w:t>
      </w:r>
      <w:r w:rsidRPr="005606C8">
        <w:rPr>
          <w:rFonts w:cs="Calibri"/>
          <w:b/>
          <w:spacing w:val="-5"/>
        </w:rPr>
        <w:t>8%</w:t>
      </w:r>
      <w:r w:rsidRPr="005606C8">
        <w:rPr>
          <w:rFonts w:cs="Calibri"/>
          <w:spacing w:val="-5"/>
        </w:rPr>
        <w:t xml:space="preserve"> </w:t>
      </w:r>
      <w:r w:rsidRPr="005606C8">
        <w:rPr>
          <w:rFonts w:cs="Calibri"/>
        </w:rPr>
        <w:t xml:space="preserve">για παροχή υπηρεσιών, </w:t>
      </w:r>
      <w:r w:rsidRPr="005606C8">
        <w:rPr>
          <w:rFonts w:cs="Calibri"/>
          <w:spacing w:val="-5"/>
        </w:rPr>
        <w:t>β)</w:t>
      </w:r>
      <w:r w:rsidRPr="005606C8">
        <w:rPr>
          <w:rFonts w:cs="Calibri"/>
          <w:color w:val="000000"/>
        </w:rPr>
        <w:t xml:space="preserve">υπέρ της Ενιαίας Αρχής Δημοσίων Συμβάσεων </w:t>
      </w:r>
      <w:r w:rsidRPr="005606C8">
        <w:rPr>
          <w:rFonts w:cs="Calibri"/>
          <w:b/>
          <w:color w:val="000000"/>
        </w:rPr>
        <w:t>0,1%</w:t>
      </w:r>
      <w:r w:rsidRPr="005606C8">
        <w:rPr>
          <w:rFonts w:cs="Calibri"/>
          <w:color w:val="000000"/>
        </w:rPr>
        <w:t xml:space="preserve"> (άρθρο 350 του Ν. 4412/2016 όπως αντικαταστάθηκε με το άρθρο 7 του Ν. 4912/2022 και ισχύει)</w:t>
      </w:r>
      <w:r w:rsidRPr="005606C8">
        <w:rPr>
          <w:rFonts w:cs="Calibri"/>
          <w:spacing w:val="-5"/>
        </w:rPr>
        <w:t xml:space="preserve"> καθώς και κάθε άλλη νόμιμη κράτηση που τυχόν επιβάλλεται από τον Νόμο, βαρύνουν τον Ανάδοχο.</w:t>
      </w:r>
    </w:p>
    <w:p w:rsidR="00AC538B" w:rsidRPr="005606C8" w:rsidRDefault="00AC538B" w:rsidP="003F704C">
      <w:pPr>
        <w:tabs>
          <w:tab w:val="left" w:pos="0"/>
          <w:tab w:val="left" w:pos="9498"/>
        </w:tabs>
        <w:spacing w:after="0" w:line="240" w:lineRule="auto"/>
        <w:ind w:left="-709" w:right="-625"/>
        <w:jc w:val="both"/>
        <w:rPr>
          <w:rFonts w:cs="Calibri"/>
          <w:b/>
          <w:u w:val="double"/>
          <w:vertAlign w:val="superscript"/>
        </w:rPr>
      </w:pPr>
    </w:p>
    <w:p w:rsidR="0032375A" w:rsidRPr="005606C8" w:rsidRDefault="0032375A" w:rsidP="00457D19">
      <w:pPr>
        <w:spacing w:after="0" w:line="240" w:lineRule="auto"/>
        <w:ind w:left="-709" w:right="-625"/>
        <w:jc w:val="both"/>
        <w:rPr>
          <w:rFonts w:cs="Calibri"/>
        </w:rPr>
      </w:pPr>
      <w:r w:rsidRPr="005606C8">
        <w:rPr>
          <w:rFonts w:cs="Calibri"/>
        </w:rPr>
        <w:t xml:space="preserve">Ο Φ.Π.Α. που αναλογεί, καταβάλλεται από το Δ.Β.Α. στον </w:t>
      </w:r>
      <w:r w:rsidR="00D9027E" w:rsidRPr="005606C8">
        <w:rPr>
          <w:rFonts w:cs="Calibri"/>
        </w:rPr>
        <w:t>Α</w:t>
      </w:r>
      <w:r w:rsidRPr="005606C8">
        <w:rPr>
          <w:rFonts w:cs="Calibri"/>
        </w:rPr>
        <w:t xml:space="preserve">νάδοχο με την εξόφληση του εκδοθέντος υπ’ αυτού τιμολογίου και υποχρεούται, (ο </w:t>
      </w:r>
      <w:r w:rsidR="00D9027E" w:rsidRPr="005606C8">
        <w:rPr>
          <w:rFonts w:cs="Calibri"/>
        </w:rPr>
        <w:t>Α</w:t>
      </w:r>
      <w:r w:rsidRPr="005606C8">
        <w:rPr>
          <w:rFonts w:cs="Calibri"/>
        </w:rPr>
        <w:t>νάδοχος), να τον αποδώσει σύμφωνα με το νόμο.</w:t>
      </w:r>
    </w:p>
    <w:p w:rsidR="0032375A" w:rsidRPr="005606C8" w:rsidRDefault="0032375A" w:rsidP="00F01AD7">
      <w:pPr>
        <w:widowControl w:val="0"/>
        <w:spacing w:after="0" w:line="240" w:lineRule="auto"/>
        <w:ind w:left="-709" w:right="-625"/>
        <w:jc w:val="both"/>
        <w:rPr>
          <w:rFonts w:cs="Calibri"/>
        </w:rPr>
      </w:pPr>
      <w:r w:rsidRPr="005606C8">
        <w:rPr>
          <w:rFonts w:cs="Calibri"/>
        </w:rPr>
        <w:t>Τα παραπάνω έξοδα θα περιληφθούν στ</w:t>
      </w:r>
      <w:r w:rsidR="00C135B3">
        <w:rPr>
          <w:rFonts w:cs="Calibri"/>
        </w:rPr>
        <w:t>ις</w:t>
      </w:r>
      <w:r w:rsidRPr="005606C8">
        <w:rPr>
          <w:rFonts w:cs="Calibri"/>
        </w:rPr>
        <w:t xml:space="preserve"> προσφερόμεν</w:t>
      </w:r>
      <w:r w:rsidR="00C135B3">
        <w:rPr>
          <w:rFonts w:cs="Calibri"/>
        </w:rPr>
        <w:t>ες</w:t>
      </w:r>
      <w:r w:rsidRPr="005606C8">
        <w:rPr>
          <w:rFonts w:cs="Calibri"/>
        </w:rPr>
        <w:t xml:space="preserve"> τιμ</w:t>
      </w:r>
      <w:r w:rsidR="00C135B3">
        <w:rPr>
          <w:rFonts w:cs="Calibri"/>
        </w:rPr>
        <w:t>ές</w:t>
      </w:r>
      <w:r w:rsidRPr="005606C8">
        <w:rPr>
          <w:rFonts w:cs="Calibri"/>
        </w:rPr>
        <w:t xml:space="preserve"> (όπως αυτ</w:t>
      </w:r>
      <w:r w:rsidR="00C135B3">
        <w:rPr>
          <w:rFonts w:cs="Calibri"/>
        </w:rPr>
        <w:t>ές</w:t>
      </w:r>
      <w:r w:rsidRPr="005606C8">
        <w:rPr>
          <w:rFonts w:cs="Calibri"/>
        </w:rPr>
        <w:t xml:space="preserve"> </w:t>
      </w:r>
      <w:r w:rsidR="00247429" w:rsidRPr="005606C8">
        <w:rPr>
          <w:rFonts w:cs="Calibri"/>
        </w:rPr>
        <w:t>διαμορφ</w:t>
      </w:r>
      <w:r w:rsidR="00C135B3">
        <w:rPr>
          <w:rFonts w:cs="Calibri"/>
        </w:rPr>
        <w:t>ωθούν</w:t>
      </w:r>
      <w:r w:rsidRPr="005606C8">
        <w:rPr>
          <w:rFonts w:cs="Calibri"/>
        </w:rPr>
        <w:t xml:space="preserve"> αφού αφαιρεθεί το προσφερόμενο από τον </w:t>
      </w:r>
      <w:r w:rsidRPr="005606C8">
        <w:rPr>
          <w:rFonts w:cs="Calibri"/>
          <w:spacing w:val="-5"/>
        </w:rPr>
        <w:t>προμηθευτή</w:t>
      </w:r>
      <w:r w:rsidRPr="005606C8">
        <w:rPr>
          <w:rFonts w:cs="Calibri"/>
        </w:rPr>
        <w:t xml:space="preserve"> ενιαίο ποσοστό έκπτωσης επί τοις εκατό (%) για τ</w:t>
      </w:r>
      <w:r w:rsidR="00E919D2">
        <w:rPr>
          <w:rFonts w:cs="Calibri"/>
        </w:rPr>
        <w:t>α</w:t>
      </w:r>
      <w:r w:rsidRPr="005606C8">
        <w:rPr>
          <w:rFonts w:cs="Calibri"/>
        </w:rPr>
        <w:t xml:space="preserve"> άρθρ</w:t>
      </w:r>
      <w:r w:rsidR="00E919D2">
        <w:rPr>
          <w:rFonts w:cs="Calibri"/>
        </w:rPr>
        <w:t>α</w:t>
      </w:r>
      <w:r w:rsidRPr="005606C8">
        <w:rPr>
          <w:rFonts w:cs="Calibri"/>
        </w:rPr>
        <w:t xml:space="preserve"> του ενδεικτικού προϋπολογισμού της Υπηρεσίας για τ</w:t>
      </w:r>
      <w:r w:rsidR="00BD64D1">
        <w:rPr>
          <w:rFonts w:cs="Calibri"/>
        </w:rPr>
        <w:t>ις</w:t>
      </w:r>
      <w:r w:rsidRPr="005606C8">
        <w:rPr>
          <w:rFonts w:cs="Calibri"/>
        </w:rPr>
        <w:t xml:space="preserve"> ανωτέρω υπηρεσί</w:t>
      </w:r>
      <w:r w:rsidR="00BD64D1">
        <w:rPr>
          <w:rFonts w:cs="Calibri"/>
        </w:rPr>
        <w:t>ες</w:t>
      </w:r>
      <w:r w:rsidRPr="005606C8">
        <w:rPr>
          <w:rFonts w:cs="Calibri"/>
        </w:rPr>
        <w:t xml:space="preserve"> στ</w:t>
      </w:r>
      <w:r w:rsidR="00D9027E" w:rsidRPr="005606C8">
        <w:rPr>
          <w:rFonts w:cs="Calibri"/>
        </w:rPr>
        <w:t>ην</w:t>
      </w:r>
      <w:r w:rsidRPr="005606C8">
        <w:rPr>
          <w:rFonts w:cs="Calibri"/>
        </w:rPr>
        <w:t xml:space="preserve"> οποί</w:t>
      </w:r>
      <w:r w:rsidR="00BD64D1">
        <w:rPr>
          <w:rFonts w:cs="Calibri"/>
        </w:rPr>
        <w:t>ες</w:t>
      </w:r>
      <w:r w:rsidRPr="005606C8">
        <w:rPr>
          <w:rFonts w:cs="Calibri"/>
        </w:rPr>
        <w:t xml:space="preserve"> θα περιλαμβάνεται και κάθε άλλο έξοδο που θα προκύψει κατά την εκτέλεση τ</w:t>
      </w:r>
      <w:r w:rsidR="00BD64D1">
        <w:rPr>
          <w:rFonts w:cs="Calibri"/>
        </w:rPr>
        <w:t>ις</w:t>
      </w:r>
      <w:r w:rsidRPr="005606C8">
        <w:rPr>
          <w:rFonts w:cs="Calibri"/>
        </w:rPr>
        <w:t xml:space="preserve"> </w:t>
      </w:r>
      <w:r w:rsidR="00D9027E" w:rsidRPr="005606C8">
        <w:rPr>
          <w:rFonts w:cs="Calibri"/>
        </w:rPr>
        <w:t>υπηρεσί</w:t>
      </w:r>
      <w:r w:rsidR="00BD64D1">
        <w:rPr>
          <w:rFonts w:cs="Calibri"/>
        </w:rPr>
        <w:t>ες</w:t>
      </w:r>
      <w:r w:rsidRPr="005606C8">
        <w:rPr>
          <w:rFonts w:cs="Calibri"/>
        </w:rPr>
        <w:t xml:space="preserve"> και καμία αμφισβήτηση δεν είναι δυνατόν να προκύψει ή ενδεχόμενη απαίτηση από τον ανάδοχο, για επιπλέον καταβολή αποζημίωσης σ’ αυτόν για τις παραπάνω δαπάνες.</w:t>
      </w:r>
    </w:p>
    <w:p w:rsidR="000E1E5D" w:rsidRPr="005606C8" w:rsidRDefault="000E1E5D" w:rsidP="00457D19">
      <w:pPr>
        <w:widowControl w:val="0"/>
        <w:spacing w:after="0" w:line="240" w:lineRule="auto"/>
        <w:ind w:left="-709" w:right="-625"/>
        <w:jc w:val="both"/>
        <w:rPr>
          <w:rFonts w:cs="Calibri"/>
        </w:rPr>
      </w:pPr>
    </w:p>
    <w:p w:rsidR="000E1E5D" w:rsidRPr="005606C8" w:rsidRDefault="000E1E5D" w:rsidP="00457D19">
      <w:pPr>
        <w:widowControl w:val="0"/>
        <w:spacing w:after="0" w:line="240" w:lineRule="auto"/>
        <w:ind w:left="-709" w:right="-625"/>
        <w:jc w:val="both"/>
        <w:rPr>
          <w:rFonts w:cs="Calibri"/>
        </w:rPr>
      </w:pPr>
    </w:p>
    <w:p w:rsidR="000E1E5D" w:rsidRDefault="000E1E5D" w:rsidP="00457D19">
      <w:pPr>
        <w:widowControl w:val="0"/>
        <w:spacing w:after="0" w:line="240" w:lineRule="auto"/>
        <w:ind w:left="-709" w:right="-625"/>
        <w:jc w:val="both"/>
        <w:rPr>
          <w:rFonts w:cs="Calibri"/>
          <w:sz w:val="20"/>
          <w:szCs w:val="20"/>
        </w:rPr>
      </w:pPr>
    </w:p>
    <w:p w:rsidR="000E1E5D" w:rsidRDefault="000E1E5D" w:rsidP="000C1A77">
      <w:pPr>
        <w:widowControl w:val="0"/>
        <w:spacing w:after="0" w:line="240" w:lineRule="auto"/>
        <w:ind w:right="-625"/>
        <w:jc w:val="both"/>
        <w:rPr>
          <w:rFonts w:cs="Calibri"/>
          <w:sz w:val="20"/>
          <w:szCs w:val="20"/>
        </w:rPr>
      </w:pPr>
    </w:p>
    <w:p w:rsidR="00AC538B" w:rsidRDefault="00AC538B" w:rsidP="000C1A77">
      <w:pPr>
        <w:widowControl w:val="0"/>
        <w:spacing w:after="0" w:line="240" w:lineRule="auto"/>
        <w:ind w:right="-625"/>
        <w:jc w:val="both"/>
        <w:rPr>
          <w:rFonts w:cs="Calibri"/>
          <w:sz w:val="20"/>
          <w:szCs w:val="20"/>
        </w:rPr>
      </w:pPr>
    </w:p>
    <w:p w:rsidR="005F5335" w:rsidRPr="00AB0A50" w:rsidRDefault="00AB0A50" w:rsidP="0030567C">
      <w:pPr>
        <w:tabs>
          <w:tab w:val="left" w:pos="-426"/>
        </w:tabs>
        <w:ind w:left="-709" w:right="-255"/>
        <w:jc w:val="both"/>
        <w:rPr>
          <w:rFonts w:cs="Calibri"/>
          <w:b/>
          <w:bCs/>
        </w:rPr>
      </w:pPr>
      <w:r w:rsidRPr="000C7FB0">
        <w:rPr>
          <w:rFonts w:cs="Calibri"/>
          <w:bCs/>
        </w:rPr>
        <w:lastRenderedPageBreak/>
        <w:t xml:space="preserve">Οι υπηρεσίες που θα παρέχει  ο ανάδοχος είναι: </w:t>
      </w:r>
      <w:r w:rsidRPr="000C7FB0">
        <w:rPr>
          <w:rFonts w:cs="Calibri"/>
          <w:b/>
          <w:bCs/>
        </w:rPr>
        <w:t xml:space="preserve"> </w:t>
      </w:r>
    </w:p>
    <w:tbl>
      <w:tblPr>
        <w:tblStyle w:val="a5"/>
        <w:tblW w:w="9356" w:type="dxa"/>
        <w:tblInd w:w="-601" w:type="dxa"/>
        <w:tblLook w:val="04A0" w:firstRow="1" w:lastRow="0" w:firstColumn="1" w:lastColumn="0" w:noHBand="0" w:noVBand="1"/>
      </w:tblPr>
      <w:tblGrid>
        <w:gridCol w:w="675"/>
        <w:gridCol w:w="2220"/>
        <w:gridCol w:w="1272"/>
        <w:gridCol w:w="1156"/>
        <w:gridCol w:w="1156"/>
        <w:gridCol w:w="2877"/>
      </w:tblGrid>
      <w:tr w:rsidR="007B6EF0" w:rsidTr="00B70A88">
        <w:tc>
          <w:tcPr>
            <w:tcW w:w="675" w:type="dxa"/>
            <w:vAlign w:val="center"/>
          </w:tcPr>
          <w:p w:rsidR="007B6EF0" w:rsidRPr="00877CF6" w:rsidRDefault="007B6EF0" w:rsidP="008155A5">
            <w:pPr>
              <w:tabs>
                <w:tab w:val="left" w:pos="-709"/>
                <w:tab w:val="left" w:pos="142"/>
              </w:tabs>
              <w:ind w:right="-1044"/>
              <w:rPr>
                <w:rFonts w:ascii="Cambria" w:hAnsi="Cambria"/>
                <w:b/>
                <w:sz w:val="18"/>
                <w:szCs w:val="18"/>
                <w:highlight w:val="yellow"/>
                <w:u w:val="single"/>
              </w:rPr>
            </w:pPr>
            <w:r w:rsidRPr="00877CF6">
              <w:rPr>
                <w:rFonts w:cs="Calibri"/>
                <w:b/>
                <w:bCs/>
                <w:sz w:val="18"/>
                <w:szCs w:val="18"/>
              </w:rPr>
              <w:t>ΑΡΘΡΟ</w:t>
            </w:r>
          </w:p>
        </w:tc>
        <w:tc>
          <w:tcPr>
            <w:tcW w:w="2220" w:type="dxa"/>
            <w:vAlign w:val="center"/>
          </w:tcPr>
          <w:p w:rsidR="007B6EF0" w:rsidRPr="00877CF6" w:rsidRDefault="007B6EF0" w:rsidP="004467A6">
            <w:pPr>
              <w:tabs>
                <w:tab w:val="left" w:pos="-709"/>
                <w:tab w:val="left" w:pos="142"/>
              </w:tabs>
              <w:ind w:left="-104" w:right="-19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u w:val="single"/>
              </w:rPr>
            </w:pPr>
            <w:r w:rsidRPr="00877CF6">
              <w:rPr>
                <w:rFonts w:cs="Calibri"/>
                <w:b/>
                <w:bCs/>
                <w:sz w:val="18"/>
                <w:szCs w:val="18"/>
              </w:rPr>
              <w:t>ΠΕΡΙΓΡΑΦΗ ΕΙΔΟΥΣ</w:t>
            </w:r>
          </w:p>
        </w:tc>
        <w:tc>
          <w:tcPr>
            <w:tcW w:w="1272" w:type="dxa"/>
            <w:vAlign w:val="center"/>
          </w:tcPr>
          <w:p w:rsidR="007B6EF0" w:rsidRDefault="007B6EF0" w:rsidP="004467A6">
            <w:pPr>
              <w:tabs>
                <w:tab w:val="left" w:pos="-709"/>
                <w:tab w:val="left" w:pos="142"/>
              </w:tabs>
              <w:ind w:left="-55" w:right="-2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CF6">
              <w:rPr>
                <w:b/>
                <w:bCs/>
                <w:color w:val="000000"/>
                <w:sz w:val="18"/>
                <w:szCs w:val="18"/>
              </w:rPr>
              <w:t>ΜΟΝΑΔΑ</w:t>
            </w:r>
          </w:p>
          <w:p w:rsidR="007B6EF0" w:rsidRPr="00877CF6" w:rsidRDefault="007B6EF0" w:rsidP="004467A6">
            <w:pPr>
              <w:tabs>
                <w:tab w:val="left" w:pos="-709"/>
                <w:tab w:val="left" w:pos="142"/>
              </w:tabs>
              <w:ind w:left="-55" w:right="-23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u w:val="single"/>
              </w:rPr>
            </w:pPr>
            <w:r w:rsidRPr="00877CF6">
              <w:rPr>
                <w:b/>
                <w:bCs/>
                <w:color w:val="000000"/>
                <w:sz w:val="18"/>
                <w:szCs w:val="18"/>
              </w:rPr>
              <w:t>ΜΕΤΡΗΣΗΣ</w:t>
            </w:r>
          </w:p>
        </w:tc>
        <w:tc>
          <w:tcPr>
            <w:tcW w:w="1156" w:type="dxa"/>
            <w:vAlign w:val="center"/>
          </w:tcPr>
          <w:p w:rsidR="007B6EF0" w:rsidRPr="00877CF6" w:rsidRDefault="007B6EF0" w:rsidP="004467A6">
            <w:pPr>
              <w:ind w:left="-108" w:right="-13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7CF6">
              <w:rPr>
                <w:rFonts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7B6EF0" w:rsidRPr="00891FD0" w:rsidRDefault="007B6EF0" w:rsidP="004467A6">
            <w:pPr>
              <w:ind w:left="-81" w:right="-11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1FD0">
              <w:rPr>
                <w:b/>
                <w:bCs/>
                <w:color w:val="000000"/>
                <w:sz w:val="18"/>
                <w:szCs w:val="18"/>
              </w:rPr>
              <w:t>ΤΙΜΗ ΜΟΝΑ</w:t>
            </w:r>
            <w:bookmarkStart w:id="2" w:name="_GoBack"/>
            <w:bookmarkEnd w:id="2"/>
            <w:r w:rsidRPr="00891FD0">
              <w:rPr>
                <w:b/>
                <w:bCs/>
                <w:color w:val="000000"/>
                <w:sz w:val="18"/>
                <w:szCs w:val="18"/>
              </w:rPr>
              <w:t>ΔΟΣ</w:t>
            </w:r>
          </w:p>
          <w:p w:rsidR="004467A6" w:rsidRDefault="007B6EF0" w:rsidP="001011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1FD0">
              <w:rPr>
                <w:b/>
                <w:bCs/>
                <w:color w:val="000000"/>
                <w:sz w:val="18"/>
                <w:szCs w:val="18"/>
              </w:rPr>
              <w:t xml:space="preserve">ΧΩΡΙΣ </w:t>
            </w:r>
          </w:p>
          <w:p w:rsidR="007B6EF0" w:rsidRPr="001011B8" w:rsidRDefault="007B6EF0" w:rsidP="001011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1FD0">
              <w:rPr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F0" w:rsidRPr="00877CF6" w:rsidRDefault="007B6EF0" w:rsidP="000E1E5D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877CF6">
              <w:rPr>
                <w:b/>
                <w:bCs/>
                <w:sz w:val="18"/>
                <w:szCs w:val="18"/>
              </w:rPr>
              <w:t>ΠΡΟΣΦ/ΝΟ ΕΝΙΑΙΟ ΠΟΣΟΣΤΟ</w:t>
            </w:r>
          </w:p>
          <w:p w:rsidR="007B6EF0" w:rsidRPr="00877CF6" w:rsidRDefault="007B6EF0" w:rsidP="000E1E5D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877CF6">
              <w:rPr>
                <w:b/>
                <w:bCs/>
                <w:sz w:val="18"/>
                <w:szCs w:val="18"/>
              </w:rPr>
              <w:t>ΕΚΠΤΩΣΗΣ ΕΠΙ ΤΩΝ ΤΙΜΩΝ ΤΟΥ ΕΝΔΕΙΚΤΙΚΟΥ ΠΡΟΫΠΟΛΟΓΙΣΜΟΥ</w:t>
            </w:r>
          </w:p>
          <w:p w:rsidR="007B6EF0" w:rsidRPr="004D26A6" w:rsidRDefault="007B6EF0" w:rsidP="000E1E5D">
            <w:pPr>
              <w:jc w:val="center"/>
              <w:rPr>
                <w:rFonts w:cs="Calibri"/>
                <w:b/>
                <w:bCs/>
              </w:rPr>
            </w:pPr>
            <w:r w:rsidRPr="00877CF6">
              <w:rPr>
                <w:b/>
                <w:bCs/>
                <w:sz w:val="18"/>
                <w:szCs w:val="18"/>
                <w:u w:val="single"/>
                <w:lang w:val="en-US"/>
              </w:rPr>
              <w:t>ΑΡΙΘΜΗΤΙΚΩΣ</w:t>
            </w:r>
          </w:p>
        </w:tc>
      </w:tr>
      <w:tr w:rsidR="00F4708C" w:rsidTr="00B70A88">
        <w:tc>
          <w:tcPr>
            <w:tcW w:w="675" w:type="dxa"/>
            <w:vAlign w:val="center"/>
          </w:tcPr>
          <w:p w:rsidR="00F4708C" w:rsidRDefault="00F4708C" w:rsidP="004467A6">
            <w:pPr>
              <w:tabs>
                <w:tab w:val="left" w:pos="-709"/>
              </w:tabs>
              <w:ind w:left="142" w:hanging="142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u w:val="single"/>
              </w:rPr>
            </w:pPr>
            <w:r w:rsidRPr="00040114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2220" w:type="dxa"/>
            <w:vAlign w:val="center"/>
          </w:tcPr>
          <w:p w:rsidR="00F4708C" w:rsidRPr="00040114" w:rsidRDefault="00F4708C" w:rsidP="0036034A">
            <w:pPr>
              <w:rPr>
                <w:rFonts w:cs="Calibri"/>
                <w:color w:val="000000"/>
              </w:rPr>
            </w:pPr>
            <w:r w:rsidRPr="000C7FB0">
              <w:rPr>
                <w:rFonts w:cs="Calibri"/>
                <w:color w:val="000000"/>
                <w:sz w:val="18"/>
                <w:szCs w:val="18"/>
              </w:rPr>
              <w:t xml:space="preserve">Υπηρεσίες συντήρησης και υποστήριξης της εφαρμογής Ηλεκτρονικού Πρωτοκόλλου και Διαχείρισης Εγγράφων  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4708C" w:rsidRPr="00040114" w:rsidRDefault="0036034A" w:rsidP="004467A6">
            <w:pPr>
              <w:ind w:left="-55"/>
              <w:jc w:val="center"/>
              <w:rPr>
                <w:rFonts w:cs="Calibri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 xml:space="preserve">ΥΠΗΡΕΣΙΕΣ 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F4708C" w:rsidRPr="00040114" w:rsidRDefault="00F4708C" w:rsidP="004467A6">
            <w:pPr>
              <w:ind w:left="-51" w:right="-135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F4708C" w:rsidRPr="00040114" w:rsidRDefault="00E254FD" w:rsidP="004467A6">
            <w:pPr>
              <w:ind w:left="-81" w:right="-117"/>
              <w:jc w:val="center"/>
              <w:rPr>
                <w:rFonts w:cs="Calibri"/>
                <w:color w:val="000000"/>
              </w:rPr>
            </w:pPr>
            <w:r w:rsidRPr="00CA6C94">
              <w:rPr>
                <w:rFonts w:cs="Calibri"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cs="Calibri"/>
                <w:bCs/>
                <w:color w:val="000000"/>
                <w:sz w:val="18"/>
                <w:szCs w:val="18"/>
              </w:rPr>
              <w:t>764</w:t>
            </w:r>
            <w:r w:rsidRPr="00CA6C94">
              <w:rPr>
                <w:rFonts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vAlign w:val="center"/>
          </w:tcPr>
          <w:p w:rsidR="00F4708C" w:rsidRPr="00E11F3E" w:rsidRDefault="00F4708C" w:rsidP="004467A6">
            <w:pPr>
              <w:ind w:left="-99" w:right="-108"/>
              <w:jc w:val="center"/>
              <w:rPr>
                <w:rFonts w:cs="Calibri"/>
                <w:b/>
              </w:rPr>
            </w:pPr>
            <w:r w:rsidRPr="00E11F3E">
              <w:rPr>
                <w:rFonts w:cs="Calibri"/>
                <w:b/>
              </w:rPr>
              <w:t>……%</w:t>
            </w:r>
          </w:p>
        </w:tc>
      </w:tr>
      <w:tr w:rsidR="00F4708C" w:rsidTr="00B70A88">
        <w:trPr>
          <w:trHeight w:val="726"/>
        </w:trPr>
        <w:tc>
          <w:tcPr>
            <w:tcW w:w="675" w:type="dxa"/>
            <w:vAlign w:val="center"/>
          </w:tcPr>
          <w:p w:rsidR="00F4708C" w:rsidRPr="00040114" w:rsidRDefault="00F4708C" w:rsidP="004467A6">
            <w:pPr>
              <w:tabs>
                <w:tab w:val="left" w:pos="-709"/>
              </w:tabs>
              <w:ind w:firstLine="1"/>
              <w:jc w:val="center"/>
              <w:rPr>
                <w:rFonts w:cs="Calibri"/>
                <w:b/>
                <w:color w:val="000000"/>
              </w:rPr>
            </w:pPr>
            <w:r w:rsidRPr="0004011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2220" w:type="dxa"/>
            <w:vAlign w:val="center"/>
          </w:tcPr>
          <w:p w:rsidR="00F4708C" w:rsidRPr="00040114" w:rsidRDefault="00F4708C" w:rsidP="00891FD0">
            <w:r w:rsidRPr="00CA6C94">
              <w:rPr>
                <w:rFonts w:cs="Calibri"/>
                <w:color w:val="000000"/>
                <w:sz w:val="18"/>
                <w:szCs w:val="18"/>
              </w:rPr>
              <w:t>Κατ’ αποκοπή Ημερήσια Αποζημίωση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8C" w:rsidRPr="00CA6C94" w:rsidRDefault="00F4708C" w:rsidP="004467A6">
            <w:pPr>
              <w:ind w:left="-5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ΑΝΘΡΩΠΟ</w:t>
            </w:r>
            <w:r w:rsidRPr="00CA6C94">
              <w:rPr>
                <w:rFonts w:cs="Calibri"/>
                <w:color w:val="000000"/>
                <w:sz w:val="18"/>
                <w:szCs w:val="18"/>
              </w:rPr>
              <w:br/>
              <w:t>ΗΜΕΡΑ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8C" w:rsidRPr="00040114" w:rsidRDefault="00F4708C" w:rsidP="004467A6">
            <w:pPr>
              <w:ind w:left="-51" w:right="-135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8C" w:rsidRPr="00040114" w:rsidRDefault="00F4708C" w:rsidP="004467A6">
            <w:pPr>
              <w:ind w:left="-81" w:right="-117"/>
              <w:jc w:val="center"/>
              <w:rPr>
                <w:rFonts w:cs="Calibri"/>
                <w:color w:val="000000"/>
              </w:rPr>
            </w:pPr>
            <w:r w:rsidRPr="000C7FB0">
              <w:rPr>
                <w:rFonts w:cs="Calibri"/>
                <w:sz w:val="18"/>
                <w:szCs w:val="18"/>
              </w:rPr>
              <w:t>650,00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F4708C" w:rsidRPr="00040114" w:rsidRDefault="00F4708C" w:rsidP="00891FD0">
            <w:pPr>
              <w:jc w:val="center"/>
              <w:rPr>
                <w:rFonts w:cs="Calibri"/>
              </w:rPr>
            </w:pPr>
          </w:p>
        </w:tc>
      </w:tr>
      <w:tr w:rsidR="00F4708C" w:rsidTr="00B70A88">
        <w:trPr>
          <w:trHeight w:val="710"/>
        </w:trPr>
        <w:tc>
          <w:tcPr>
            <w:tcW w:w="675" w:type="dxa"/>
            <w:vAlign w:val="center"/>
          </w:tcPr>
          <w:p w:rsidR="00F4708C" w:rsidRPr="00BA0EA7" w:rsidRDefault="00F4708C" w:rsidP="004467A6">
            <w:pPr>
              <w:ind w:left="-141" w:right="-112"/>
              <w:jc w:val="center"/>
              <w:rPr>
                <w:rFonts w:cs="Calibri"/>
                <w:b/>
                <w:bCs/>
                <w:color w:val="000000"/>
              </w:rPr>
            </w:pPr>
            <w:r w:rsidRPr="00BA0EA7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220" w:type="dxa"/>
            <w:vAlign w:val="center"/>
          </w:tcPr>
          <w:p w:rsidR="00F4708C" w:rsidRPr="00CA6C94" w:rsidRDefault="00F4708C" w:rsidP="000A431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Κατ’ αποκοπή Ωριαία Αποζημίωση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8C" w:rsidRPr="00CA6C94" w:rsidRDefault="00F4708C" w:rsidP="004467A6">
            <w:pPr>
              <w:ind w:left="-197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ΑΝΘΡΩΠΟ-</w:t>
            </w:r>
            <w:r w:rsidRPr="00CA6C94">
              <w:rPr>
                <w:rFonts w:cs="Calibri"/>
                <w:color w:val="000000"/>
                <w:sz w:val="18"/>
                <w:szCs w:val="18"/>
              </w:rPr>
              <w:br/>
              <w:t>ΩΡΑ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8C" w:rsidRPr="00CA6C94" w:rsidRDefault="00F4708C" w:rsidP="004467A6">
            <w:pPr>
              <w:ind w:left="-51" w:right="-13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8C" w:rsidRPr="00CA6C94" w:rsidRDefault="00F4708C" w:rsidP="004467A6">
            <w:pPr>
              <w:ind w:left="-81" w:right="-117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A6C94">
              <w:rPr>
                <w:rFonts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08C" w:rsidRPr="00040114" w:rsidRDefault="00F4708C" w:rsidP="00891FD0">
            <w:pPr>
              <w:jc w:val="center"/>
              <w:rPr>
                <w:rFonts w:cs="Calibri"/>
              </w:rPr>
            </w:pPr>
          </w:p>
        </w:tc>
      </w:tr>
    </w:tbl>
    <w:p w:rsidR="00230A85" w:rsidRDefault="00230A85" w:rsidP="000E1E5D">
      <w:pPr>
        <w:tabs>
          <w:tab w:val="left" w:pos="-709"/>
          <w:tab w:val="left" w:pos="142"/>
        </w:tabs>
        <w:spacing w:after="0" w:line="240" w:lineRule="auto"/>
        <w:ind w:right="-1044"/>
        <w:jc w:val="both"/>
        <w:rPr>
          <w:rFonts w:ascii="Cambria" w:hAnsi="Cambria"/>
          <w:b/>
          <w:sz w:val="20"/>
          <w:szCs w:val="20"/>
          <w:highlight w:val="yellow"/>
          <w:u w:val="single"/>
        </w:rPr>
      </w:pPr>
    </w:p>
    <w:p w:rsidR="0032375A" w:rsidRDefault="0032375A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</w:p>
    <w:p w:rsidR="00F50A75" w:rsidRDefault="00F50A75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</w:p>
    <w:p w:rsidR="00F50A75" w:rsidRDefault="00F50A75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</w:p>
    <w:p w:rsidR="00F50A75" w:rsidRDefault="00F50A75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</w:p>
    <w:p w:rsidR="002D3398" w:rsidRDefault="0032375A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  <w:r w:rsidRPr="0032375A">
        <w:rPr>
          <w:rFonts w:ascii="Times New Roman" w:hAnsi="Times New Roman"/>
          <w:b/>
          <w:bCs/>
          <w:sz w:val="16"/>
          <w:szCs w:val="16"/>
        </w:rPr>
        <w:t xml:space="preserve">        </w:t>
      </w:r>
    </w:p>
    <w:p w:rsidR="002D3398" w:rsidRDefault="002D3398" w:rsidP="0032375A">
      <w:pPr>
        <w:spacing w:after="0" w:line="240" w:lineRule="auto"/>
        <w:ind w:left="6521" w:right="-902"/>
        <w:rPr>
          <w:rFonts w:ascii="Times New Roman" w:hAnsi="Times New Roman"/>
          <w:b/>
          <w:bCs/>
          <w:sz w:val="16"/>
          <w:szCs w:val="16"/>
        </w:rPr>
      </w:pPr>
    </w:p>
    <w:p w:rsidR="002D3398" w:rsidRPr="00BA5EF2" w:rsidRDefault="002D3398" w:rsidP="0032375A">
      <w:pPr>
        <w:spacing w:after="0" w:line="240" w:lineRule="auto"/>
        <w:ind w:left="6521" w:right="-902"/>
        <w:rPr>
          <w:rFonts w:cs="Calibri"/>
          <w:b/>
          <w:bCs/>
          <w:sz w:val="18"/>
          <w:szCs w:val="18"/>
        </w:rPr>
      </w:pPr>
    </w:p>
    <w:p w:rsidR="0032375A" w:rsidRPr="00BA5EF2" w:rsidRDefault="0032375A" w:rsidP="0032375A">
      <w:pPr>
        <w:spacing w:after="0" w:line="240" w:lineRule="auto"/>
        <w:ind w:left="6521" w:right="-902"/>
        <w:rPr>
          <w:rFonts w:cs="Calibri"/>
          <w:b/>
          <w:bCs/>
          <w:sz w:val="18"/>
          <w:szCs w:val="18"/>
        </w:rPr>
      </w:pPr>
      <w:r w:rsidRPr="00BA5EF2">
        <w:rPr>
          <w:rFonts w:cs="Calibri"/>
          <w:b/>
          <w:bCs/>
          <w:sz w:val="18"/>
          <w:szCs w:val="18"/>
        </w:rPr>
        <w:t>ΑΘΗΝΑ, ____/____/202</w:t>
      </w:r>
      <w:r w:rsidR="00887EDA" w:rsidRPr="00BA5EF2">
        <w:rPr>
          <w:rFonts w:cs="Calibri"/>
          <w:b/>
          <w:bCs/>
          <w:sz w:val="18"/>
          <w:szCs w:val="18"/>
        </w:rPr>
        <w:t>3</w:t>
      </w:r>
    </w:p>
    <w:p w:rsidR="0032375A" w:rsidRPr="00BA5EF2" w:rsidRDefault="0032375A" w:rsidP="0032375A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004"/>
        <w:tblW w:w="10556" w:type="dxa"/>
        <w:tblLook w:val="0000" w:firstRow="0" w:lastRow="0" w:firstColumn="0" w:lastColumn="0" w:noHBand="0" w:noVBand="0"/>
      </w:tblPr>
      <w:tblGrid>
        <w:gridCol w:w="2203"/>
        <w:gridCol w:w="3969"/>
        <w:gridCol w:w="4384"/>
      </w:tblGrid>
      <w:tr w:rsidR="0032375A" w:rsidRPr="00BA5EF2" w:rsidTr="0032375A">
        <w:trPr>
          <w:trHeight w:val="2130"/>
        </w:trPr>
        <w:tc>
          <w:tcPr>
            <w:tcW w:w="2203" w:type="dxa"/>
          </w:tcPr>
          <w:p w:rsidR="0032375A" w:rsidRPr="00BA5EF2" w:rsidRDefault="0032375A" w:rsidP="0032375A">
            <w:pPr>
              <w:spacing w:after="0" w:line="240" w:lineRule="auto"/>
              <w:ind w:left="-17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32375A" w:rsidRPr="00BA5EF2" w:rsidRDefault="0032375A" w:rsidP="0032375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384" w:type="dxa"/>
          </w:tcPr>
          <w:p w:rsidR="0032375A" w:rsidRPr="00BA5EF2" w:rsidRDefault="0032375A" w:rsidP="002E2C16">
            <w:pPr>
              <w:tabs>
                <w:tab w:val="left" w:pos="1155"/>
              </w:tabs>
              <w:spacing w:after="0" w:line="240" w:lineRule="auto"/>
              <w:ind w:left="-25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F50A75" w:rsidRPr="00BA5EF2" w:rsidRDefault="0032375A" w:rsidP="0032375A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</w:t>
      </w:r>
    </w:p>
    <w:p w:rsidR="0032375A" w:rsidRPr="00BA5EF2" w:rsidRDefault="0032375A" w:rsidP="0032375A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</w:t>
      </w:r>
    </w:p>
    <w:p w:rsidR="0032375A" w:rsidRPr="00BA5EF2" w:rsidRDefault="0032375A" w:rsidP="0032375A">
      <w:pPr>
        <w:spacing w:after="0" w:line="240" w:lineRule="auto"/>
        <w:ind w:left="4320" w:right="-1414" w:hanging="4462"/>
        <w:jc w:val="center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Ο ΟΙΚΟΝΟΜΙΚΟΣ ΦΟΡΕΑΣ</w:t>
      </w: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right"/>
        <w:outlineLvl w:val="0"/>
        <w:rPr>
          <w:rFonts w:cs="Calibri"/>
          <w:b/>
          <w:sz w:val="18"/>
          <w:szCs w:val="18"/>
        </w:rPr>
      </w:pPr>
    </w:p>
    <w:p w:rsidR="00F50A75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</w:t>
      </w:r>
    </w:p>
    <w:p w:rsidR="00F50A75" w:rsidRPr="00BA5EF2" w:rsidRDefault="00F50A75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</w:p>
    <w:p w:rsidR="00887EDA" w:rsidRPr="00BA5EF2" w:rsidRDefault="00887ED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</w:p>
    <w:p w:rsidR="00F50A75" w:rsidRPr="00BA5EF2" w:rsidRDefault="00F50A75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  <w:r w:rsidRPr="00BA5EF2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ΥΠΟΓΡΑΦΗ-ΣΦΡΑΓΙΔΑ</w:t>
      </w: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</w:p>
    <w:p w:rsidR="0032375A" w:rsidRPr="00BA5EF2" w:rsidRDefault="0032375A" w:rsidP="0032375A">
      <w:pPr>
        <w:keepNext/>
        <w:tabs>
          <w:tab w:val="left" w:pos="6521"/>
        </w:tabs>
        <w:spacing w:after="0" w:line="240" w:lineRule="auto"/>
        <w:ind w:left="4320" w:right="-476" w:hanging="4462"/>
        <w:jc w:val="center"/>
        <w:outlineLvl w:val="0"/>
        <w:rPr>
          <w:rFonts w:cs="Calibri"/>
          <w:b/>
          <w:sz w:val="18"/>
          <w:szCs w:val="18"/>
        </w:rPr>
      </w:pPr>
    </w:p>
    <w:p w:rsidR="006A2BE4" w:rsidRPr="00BA5EF2" w:rsidRDefault="006A2BE4" w:rsidP="006A2BE4">
      <w:pPr>
        <w:ind w:left="878" w:right="-1414" w:hanging="878"/>
        <w:rPr>
          <w:rFonts w:cs="Calibri"/>
          <w:sz w:val="18"/>
          <w:szCs w:val="18"/>
        </w:rPr>
      </w:pPr>
    </w:p>
    <w:p w:rsidR="0032375A" w:rsidRDefault="0032375A" w:rsidP="006A2BE4">
      <w:pPr>
        <w:ind w:left="878" w:right="-1414" w:hanging="878"/>
      </w:pPr>
    </w:p>
    <w:p w:rsidR="006A2BE4" w:rsidRDefault="006A2BE4" w:rsidP="006A2BE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:rsidR="005F2229" w:rsidRPr="0015642C" w:rsidRDefault="005F2229" w:rsidP="006A2BE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sectPr w:rsidR="005F2229" w:rsidRPr="0015642C" w:rsidSect="00F50A75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B02"/>
    <w:multiLevelType w:val="hybridMultilevel"/>
    <w:tmpl w:val="8C028E98"/>
    <w:lvl w:ilvl="0" w:tplc="C776A1C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  <w:b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3DA0"/>
    <w:multiLevelType w:val="hybridMultilevel"/>
    <w:tmpl w:val="FB580BE0"/>
    <w:lvl w:ilvl="0" w:tplc="50C890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323B"/>
    <w:rsid w:val="00007B60"/>
    <w:rsid w:val="00024779"/>
    <w:rsid w:val="000260A6"/>
    <w:rsid w:val="00050042"/>
    <w:rsid w:val="00070699"/>
    <w:rsid w:val="00076564"/>
    <w:rsid w:val="0008462C"/>
    <w:rsid w:val="000873DE"/>
    <w:rsid w:val="00091710"/>
    <w:rsid w:val="000A677B"/>
    <w:rsid w:val="000C1A77"/>
    <w:rsid w:val="000D064A"/>
    <w:rsid w:val="000E1E5D"/>
    <w:rsid w:val="001011B8"/>
    <w:rsid w:val="0010689C"/>
    <w:rsid w:val="001159D0"/>
    <w:rsid w:val="00116EE7"/>
    <w:rsid w:val="0012343C"/>
    <w:rsid w:val="001313C8"/>
    <w:rsid w:val="00147F52"/>
    <w:rsid w:val="0015642C"/>
    <w:rsid w:val="00186EDF"/>
    <w:rsid w:val="00195701"/>
    <w:rsid w:val="001A0F80"/>
    <w:rsid w:val="001C50DA"/>
    <w:rsid w:val="001E0B2A"/>
    <w:rsid w:val="001F33A7"/>
    <w:rsid w:val="00210A8C"/>
    <w:rsid w:val="00210DD0"/>
    <w:rsid w:val="00215BDA"/>
    <w:rsid w:val="00230A85"/>
    <w:rsid w:val="0023220D"/>
    <w:rsid w:val="002347BC"/>
    <w:rsid w:val="002418EC"/>
    <w:rsid w:val="00247429"/>
    <w:rsid w:val="0029027B"/>
    <w:rsid w:val="002A7EA6"/>
    <w:rsid w:val="002B6B7D"/>
    <w:rsid w:val="002D3398"/>
    <w:rsid w:val="002E2C16"/>
    <w:rsid w:val="00303C85"/>
    <w:rsid w:val="0030567C"/>
    <w:rsid w:val="0030581D"/>
    <w:rsid w:val="00316792"/>
    <w:rsid w:val="0032375A"/>
    <w:rsid w:val="003349DC"/>
    <w:rsid w:val="00336CC7"/>
    <w:rsid w:val="0035596E"/>
    <w:rsid w:val="0035652B"/>
    <w:rsid w:val="0036034A"/>
    <w:rsid w:val="003652A0"/>
    <w:rsid w:val="003748DF"/>
    <w:rsid w:val="00392CBC"/>
    <w:rsid w:val="003B37CC"/>
    <w:rsid w:val="003D0E0D"/>
    <w:rsid w:val="003E71D8"/>
    <w:rsid w:val="003F37DB"/>
    <w:rsid w:val="003F704C"/>
    <w:rsid w:val="0041436E"/>
    <w:rsid w:val="004467A6"/>
    <w:rsid w:val="00453A3B"/>
    <w:rsid w:val="00457D19"/>
    <w:rsid w:val="004613A0"/>
    <w:rsid w:val="004900A2"/>
    <w:rsid w:val="00492AB8"/>
    <w:rsid w:val="00497734"/>
    <w:rsid w:val="004C62B0"/>
    <w:rsid w:val="004D26A6"/>
    <w:rsid w:val="00510379"/>
    <w:rsid w:val="0052437C"/>
    <w:rsid w:val="005354E2"/>
    <w:rsid w:val="005363DD"/>
    <w:rsid w:val="005606C8"/>
    <w:rsid w:val="00564E00"/>
    <w:rsid w:val="00585416"/>
    <w:rsid w:val="00585D67"/>
    <w:rsid w:val="005E4633"/>
    <w:rsid w:val="005F0F1E"/>
    <w:rsid w:val="005F2229"/>
    <w:rsid w:val="005F5335"/>
    <w:rsid w:val="006126E7"/>
    <w:rsid w:val="00627EBE"/>
    <w:rsid w:val="00656209"/>
    <w:rsid w:val="00690113"/>
    <w:rsid w:val="006A2BE4"/>
    <w:rsid w:val="006B19C5"/>
    <w:rsid w:val="006B1CB6"/>
    <w:rsid w:val="006F5B42"/>
    <w:rsid w:val="00710BB5"/>
    <w:rsid w:val="00713C34"/>
    <w:rsid w:val="00717055"/>
    <w:rsid w:val="007249B0"/>
    <w:rsid w:val="00726388"/>
    <w:rsid w:val="007855CA"/>
    <w:rsid w:val="00794017"/>
    <w:rsid w:val="007A51AD"/>
    <w:rsid w:val="007A54E1"/>
    <w:rsid w:val="007B2CBD"/>
    <w:rsid w:val="007B6EF0"/>
    <w:rsid w:val="007E0F60"/>
    <w:rsid w:val="007F1E57"/>
    <w:rsid w:val="007F419A"/>
    <w:rsid w:val="008155A5"/>
    <w:rsid w:val="008174E7"/>
    <w:rsid w:val="00826D68"/>
    <w:rsid w:val="008355CF"/>
    <w:rsid w:val="008411B9"/>
    <w:rsid w:val="00841810"/>
    <w:rsid w:val="0084428A"/>
    <w:rsid w:val="0084787C"/>
    <w:rsid w:val="008733FD"/>
    <w:rsid w:val="00873908"/>
    <w:rsid w:val="008739D4"/>
    <w:rsid w:val="00875881"/>
    <w:rsid w:val="00875ADD"/>
    <w:rsid w:val="00877CF6"/>
    <w:rsid w:val="0088787A"/>
    <w:rsid w:val="00887EDA"/>
    <w:rsid w:val="00891FD0"/>
    <w:rsid w:val="008C0230"/>
    <w:rsid w:val="008C3AF3"/>
    <w:rsid w:val="008D03FD"/>
    <w:rsid w:val="008E01AC"/>
    <w:rsid w:val="008F0982"/>
    <w:rsid w:val="0091177D"/>
    <w:rsid w:val="00914EAD"/>
    <w:rsid w:val="00937558"/>
    <w:rsid w:val="00944ECE"/>
    <w:rsid w:val="00985F11"/>
    <w:rsid w:val="00996CE7"/>
    <w:rsid w:val="009972B7"/>
    <w:rsid w:val="009B4602"/>
    <w:rsid w:val="009B6DF8"/>
    <w:rsid w:val="009C1CEE"/>
    <w:rsid w:val="009E31B2"/>
    <w:rsid w:val="00A10102"/>
    <w:rsid w:val="00A275A2"/>
    <w:rsid w:val="00A30F20"/>
    <w:rsid w:val="00A6360A"/>
    <w:rsid w:val="00A64201"/>
    <w:rsid w:val="00A9323B"/>
    <w:rsid w:val="00A95E65"/>
    <w:rsid w:val="00AB0A50"/>
    <w:rsid w:val="00AB25D6"/>
    <w:rsid w:val="00AC0841"/>
    <w:rsid w:val="00AC41E8"/>
    <w:rsid w:val="00AC538B"/>
    <w:rsid w:val="00AE22E6"/>
    <w:rsid w:val="00AF0152"/>
    <w:rsid w:val="00B12F8B"/>
    <w:rsid w:val="00B2615D"/>
    <w:rsid w:val="00B36AEE"/>
    <w:rsid w:val="00B62911"/>
    <w:rsid w:val="00B64072"/>
    <w:rsid w:val="00B70A88"/>
    <w:rsid w:val="00B711AD"/>
    <w:rsid w:val="00B85B07"/>
    <w:rsid w:val="00BA0EA7"/>
    <w:rsid w:val="00BA5EF2"/>
    <w:rsid w:val="00BB46BE"/>
    <w:rsid w:val="00BC3AAF"/>
    <w:rsid w:val="00BD64D1"/>
    <w:rsid w:val="00BD762E"/>
    <w:rsid w:val="00BE08EC"/>
    <w:rsid w:val="00C135B3"/>
    <w:rsid w:val="00C30EF7"/>
    <w:rsid w:val="00C318B3"/>
    <w:rsid w:val="00C8134E"/>
    <w:rsid w:val="00CB7DCF"/>
    <w:rsid w:val="00CD04A6"/>
    <w:rsid w:val="00CE112D"/>
    <w:rsid w:val="00CF6005"/>
    <w:rsid w:val="00CF7DC5"/>
    <w:rsid w:val="00D0333B"/>
    <w:rsid w:val="00D057F7"/>
    <w:rsid w:val="00D24B53"/>
    <w:rsid w:val="00D311C5"/>
    <w:rsid w:val="00D570D6"/>
    <w:rsid w:val="00D9027E"/>
    <w:rsid w:val="00DE1E10"/>
    <w:rsid w:val="00DE46ED"/>
    <w:rsid w:val="00DE7CA8"/>
    <w:rsid w:val="00DF4704"/>
    <w:rsid w:val="00E07714"/>
    <w:rsid w:val="00E11F3E"/>
    <w:rsid w:val="00E254FD"/>
    <w:rsid w:val="00E56398"/>
    <w:rsid w:val="00E82AC4"/>
    <w:rsid w:val="00E919D2"/>
    <w:rsid w:val="00EB4FC2"/>
    <w:rsid w:val="00EC1682"/>
    <w:rsid w:val="00EC176C"/>
    <w:rsid w:val="00ED2278"/>
    <w:rsid w:val="00EE4579"/>
    <w:rsid w:val="00EF33B6"/>
    <w:rsid w:val="00F01AD7"/>
    <w:rsid w:val="00F03F97"/>
    <w:rsid w:val="00F263C2"/>
    <w:rsid w:val="00F4708C"/>
    <w:rsid w:val="00F50A75"/>
    <w:rsid w:val="00F65D80"/>
    <w:rsid w:val="00F828E9"/>
    <w:rsid w:val="00FA142F"/>
    <w:rsid w:val="00FC0AFC"/>
    <w:rsid w:val="00FC348C"/>
    <w:rsid w:val="00FD4831"/>
    <w:rsid w:val="00FE725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F256"/>
  <w15:docId w15:val="{54DBBA94-9AE2-4A63-8713-C2BBDCFC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3B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23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32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A9323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9323B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A9323B"/>
    <w:rPr>
      <w:rFonts w:ascii="Calibri" w:eastAsia="Times New Roman" w:hAnsi="Calibri" w:cs="Times New Roman"/>
      <w:b/>
      <w:bCs/>
      <w:lang w:eastAsia="el-GR"/>
    </w:rPr>
  </w:style>
  <w:style w:type="paragraph" w:styleId="a3">
    <w:name w:val="Body Text"/>
    <w:basedOn w:val="a"/>
    <w:link w:val="Char"/>
    <w:semiHidden/>
    <w:unhideWhenUsed/>
    <w:rsid w:val="00A9323B"/>
    <w:pPr>
      <w:tabs>
        <w:tab w:val="left" w:pos="5580"/>
      </w:tabs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A9323B"/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20">
    <w:name w:val="Body Text Indent 2"/>
    <w:basedOn w:val="a"/>
    <w:link w:val="2Char0"/>
    <w:unhideWhenUsed/>
    <w:rsid w:val="00A9323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MS Sans Serif" w:hAnsi="MS Sans Serif"/>
      <w:sz w:val="20"/>
      <w:szCs w:val="20"/>
      <w:lang w:val="en-US"/>
    </w:rPr>
  </w:style>
  <w:style w:type="character" w:customStyle="1" w:styleId="2Char0">
    <w:name w:val="Σώμα κείμενου με εσοχή 2 Char"/>
    <w:basedOn w:val="a0"/>
    <w:link w:val="20"/>
    <w:rsid w:val="00A9323B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9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9323B"/>
    <w:rPr>
      <w:rFonts w:ascii="Tahoma" w:eastAsia="Times New Roman" w:hAnsi="Tahoma" w:cs="Tahoma"/>
      <w:sz w:val="16"/>
      <w:szCs w:val="16"/>
      <w:lang w:eastAsia="el-GR"/>
    </w:rPr>
  </w:style>
  <w:style w:type="paragraph" w:styleId="21">
    <w:name w:val="Body Text 2"/>
    <w:basedOn w:val="a"/>
    <w:link w:val="2Char1"/>
    <w:uiPriority w:val="99"/>
    <w:unhideWhenUsed/>
    <w:rsid w:val="00FE7259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rsid w:val="00FE7259"/>
    <w:rPr>
      <w:rFonts w:ascii="Calibri" w:eastAsia="Times New Roman" w:hAnsi="Calibri" w:cs="Times New Roman"/>
      <w:lang w:eastAsia="el-GR"/>
    </w:rPr>
  </w:style>
  <w:style w:type="table" w:styleId="a5">
    <w:name w:val="Table Grid"/>
    <w:basedOn w:val="a1"/>
    <w:uiPriority w:val="59"/>
    <w:rsid w:val="007F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237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styleId="a6">
    <w:name w:val="List Paragraph"/>
    <w:basedOn w:val="a"/>
    <w:uiPriority w:val="34"/>
    <w:qFormat/>
    <w:rsid w:val="004D26A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48E4-3C2E-4B5D-B356-EE59805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Γεωργίου</dc:creator>
  <cp:keywords/>
  <dc:description/>
  <cp:lastModifiedBy>ΣΠΥΡΙΔΟΥΛΑ ΛΙΒΑ</cp:lastModifiedBy>
  <cp:revision>188</cp:revision>
  <cp:lastPrinted>2021-07-21T10:13:00Z</cp:lastPrinted>
  <dcterms:created xsi:type="dcterms:W3CDTF">2017-08-09T04:47:00Z</dcterms:created>
  <dcterms:modified xsi:type="dcterms:W3CDTF">2023-08-30T11:24:00Z</dcterms:modified>
</cp:coreProperties>
</file>